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ФИНАНСОВ И БЮДЖЕТА АДМИНИСТРАЦИИ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2013 г. N 210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АНТИКОРРУПЦИОННОЙ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НОРМАТИВНЫХ ПРАВОВЫХ АКТОВ И ИХ ПРОЕКТОВ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КОМИТЕТЕ ФИНАНСОВ И БЮДЖЕТА АДМИНИСТРАЦИИ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 и проектов нормативных правовых актов" приказываю: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их проектов в комитете финансов и бюджета администрации города Ставрополя согласно приложению.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оставляю за собой.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комитета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 и бюджета администрации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Н.В.ЗАХАРОВ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комитета финансов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бюджета администрации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2013 г. N 210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  <w:r>
        <w:rPr>
          <w:rFonts w:ascii="Calibri" w:hAnsi="Calibri" w:cs="Calibri"/>
          <w:b/>
          <w:bCs/>
        </w:rPr>
        <w:t xml:space="preserve"> ПРАВОВЫХ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И ИХ ПРОЕКТОВ В КОМИТЕТЕ ФИНАНСОВ И БЮДЖЕТА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ГОРОДА СТАВРОПОЛЯ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1. Общие положения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Порядок устанавливает правила проведения антикоррупционной экспертизы принятых нормативных правовых актов должностными лицами комитета финансов и бюджета администрации города Ставрополя и их проектов (далее соответственно - должностное лицо, Комитет, нормативные правовые акты, проекты нормативных правовых актов)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</w:t>
      </w:r>
      <w:proofErr w:type="gramEnd"/>
      <w:r>
        <w:rPr>
          <w:rFonts w:ascii="Calibri" w:hAnsi="Calibri" w:cs="Calibri"/>
        </w:rPr>
        <w:t xml:space="preserve">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коррупциогенные факторы), и их последующего устранения (далее - </w:t>
      </w:r>
      <w:r>
        <w:rPr>
          <w:rFonts w:ascii="Calibri" w:hAnsi="Calibri" w:cs="Calibri"/>
        </w:rPr>
        <w:lastRenderedPageBreak/>
        <w:t>антикоррупционная экспертиза).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Антикоррупционная экспертиза в отношении нормативных правовых актов должностного лица и их проектов проводится при проведении их правовой экспертизы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proofErr w:type="gramEnd"/>
      <w:r>
        <w:rPr>
          <w:rFonts w:ascii="Calibri" w:hAnsi="Calibri" w:cs="Calibri"/>
        </w:rPr>
        <w:t xml:space="preserve"> февраля 2010 г. N 96 "Об антикоррупционной экспертизе нормативных правовых актов и проектов нормативных правовых актов" и настоящим Порядком.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2. Порядок проведения антикоррупционной экспертизы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Подготовленный проект нормативного правового акта должностного лица подлежит правовой и антикоррупционной экспертизе в отделе правового и штатного обеспечения Комитета (далее - правовой отдел) на предмет соответствия федеральному законодательству, законодательству Ставропольского края, муниципальным правовым актам города Ставрополя и правилам юридической техники в течение десяти рабочих дней со дня поступления проекта правового акта в правовой отдел (если иные сроки не установлены правовым актом</w:t>
      </w:r>
      <w:proofErr w:type="gramEnd"/>
      <w:r>
        <w:rPr>
          <w:rFonts w:ascii="Calibri" w:hAnsi="Calibri" w:cs="Calibri"/>
        </w:rPr>
        <w:t xml:space="preserve"> администрации города).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2.2. В случае если при проведении антикоррупционной экспертизы проекта нормативного правового акта в его тексте коррупциогенных факторов не выявлено, правовым отделом на таком проекте делается отметка "Антикоррупционная экспертиза проведена. Коррупциогенных факторов не выявлено".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В случае если по результатам антикоррупционной экспертизы проекта нормативного правового акта установлено наличие в нем коррупциогенных факторов, правовым отделом осуществляется подготовка заключения в виде отдельного документа, в котором отражаются все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а также</w:t>
      </w:r>
      <w:proofErr w:type="gramEnd"/>
      <w:r>
        <w:rPr>
          <w:rFonts w:ascii="Calibri" w:hAnsi="Calibri" w:cs="Calibri"/>
        </w:rPr>
        <w:t xml:space="preserve"> способы устранения выявленных коррупционных факторов.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Прошедший антикоррупционную экспертизу проект нормативного правового акта с подписанным руководителем правового отдела заключением возвращаются в течение 1 рабочего дня разработчику.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Не имеющий замечаний проект нормативного правового акта в течение 3 рабочих дней со дня поступления его из правового отдела направляется разработчиком в прокуратуру города Ставрополя (далее - прокуратура).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нормативного правового акта должностного лица, не имеющий замечаний со стороны прокуратуры, направляется на подписание руководителю комитета.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Замечания прокуратуры по проекту принимаемого нормативного правового акта рассматриваются разработчиком не более пяти рабочих дней, в течение которых разработчик готовит мотивированные возражения или при необходимости дорабатывает проект нормативного правового акта.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Доработанный проект нормативного правового акта направляется разработчиком в правовой отдел для проведения повторной экспертизы с приложением заключения органов прокуратуры и с пояснительной запиской, в которой содержится правовое обоснование вносимых в проект нормативного правового акта изменений. Правовая и антикоррупционная экспертиза доработанного проекта нормативного правового акта проводится в течение пяти рабочих дней в </w:t>
      </w:r>
      <w:r>
        <w:rPr>
          <w:rFonts w:ascii="Calibri" w:hAnsi="Calibri" w:cs="Calibri"/>
        </w:rPr>
        <w:lastRenderedPageBreak/>
        <w:t xml:space="preserve">порядке, установленном </w:t>
      </w:r>
      <w:hyperlink w:anchor="Par48" w:history="1">
        <w:r>
          <w:rPr>
            <w:rFonts w:ascii="Calibri" w:hAnsi="Calibri" w:cs="Calibri"/>
            <w:color w:val="0000FF"/>
          </w:rPr>
          <w:t>пунктами 2.2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принятого нормативного правового акта в течение 2 рабочих дней со дня его принятия направляется разработчиком проекта в прокуратуру.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3. Порядок проведения антикоррупционной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нормативных правовых актов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3.1. Антикоррупционная экспертиза нормативных правовых актов, принятых должностными лицами, проводится правовым отделом на основании Перечня нормативных правовых актов, подлежащих антикоррупционной экспертизе (далее - Перечень), утвержденного руководителем Комитета, и в соответствии с графиком проведения антикоррупционной экспертизы.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формируется правовым отделом на основании предложений структурных подразделений Комитета, сформированных по результатам мониторинга применения нормативных правовых актов, проводимого не реже одного раза в год.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в проект Перечня предоставляются в отдел правового обеспечения ежегодно в срок до 15 декабря.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 правового обеспечения анализирует предложения, поступившие от структурных подразделений Комитета,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Порядка, </w:t>
      </w:r>
      <w:proofErr w:type="gramStart"/>
      <w:r>
        <w:rPr>
          <w:rFonts w:ascii="Calibri" w:hAnsi="Calibri" w:cs="Calibri"/>
        </w:rPr>
        <w:t>формирует проект Перечня и в срок до 20 декабря вносит</w:t>
      </w:r>
      <w:proofErr w:type="gramEnd"/>
      <w:r>
        <w:rPr>
          <w:rFonts w:ascii="Calibri" w:hAnsi="Calibri" w:cs="Calibri"/>
        </w:rPr>
        <w:t xml:space="preserve"> его на рассмотрение руководителю Комитета.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proofErr w:type="gramStart"/>
      <w:r>
        <w:rPr>
          <w:rFonts w:ascii="Calibri" w:hAnsi="Calibri" w:cs="Calibri"/>
        </w:rPr>
        <w:t>рассматривается и утверждается</w:t>
      </w:r>
      <w:proofErr w:type="gramEnd"/>
      <w:r>
        <w:rPr>
          <w:rFonts w:ascii="Calibri" w:hAnsi="Calibri" w:cs="Calibri"/>
        </w:rPr>
        <w:t xml:space="preserve"> руководителем Комитета в течение 5 рабочих дней со дня его поступления.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6"/>
      <w:bookmarkEnd w:id="9"/>
      <w:r>
        <w:rPr>
          <w:rFonts w:ascii="Calibri" w:hAnsi="Calibri" w:cs="Calibri"/>
        </w:rPr>
        <w:t>3.2. По результатам антикоррупционной экспертизы нормативных правовых актов, включенных в Перечень, правовым отделом осуществляется подготовка заключений об отсутствии либо наличии в них коррупциогенных факторов.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proofErr w:type="gramStart"/>
      <w:r>
        <w:rPr>
          <w:rFonts w:ascii="Calibri" w:hAnsi="Calibri" w:cs="Calibri"/>
        </w:rPr>
        <w:t>Заключение по результатам антикоррупционной экспертизы нормативного правового акта в течение 3 рабочих дней со дня подготовки направляется в структурные подразделения Комитета для сведения в случае отсутствия в нем положений, способствующих созданию условий для проявления коррупции, либо для подготовки предложений о внесении в нормативный правовой акт изменений, обеспечивающих устранение выявленных положений, которые могут способствовать проявлениям коррупции.</w:t>
      </w:r>
      <w:proofErr w:type="gramEnd"/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результатам антикоррупционной экспертизы нормативных правовых актов, проведенной правовым отделом, в случае наличия в них коррупциогенных факторов осуществляется подготовка и согласование в установленном порядке проектов нормативных правовых актов, обеспечивающих устранение выявленных положений, которые могут способствовать проявлениям коррупции.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4. Заключение по результатам антикоррупционной экспертизы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Заключение по результатам антикоррупционной экспертизы (далее - заключение) оформляется отдельным документом в случаях, установленных </w:t>
      </w:r>
      <w:hyperlink w:anchor="Par49" w:history="1">
        <w:r>
          <w:rPr>
            <w:rFonts w:ascii="Calibri" w:hAnsi="Calibri" w:cs="Calibri"/>
            <w:color w:val="0000FF"/>
          </w:rPr>
          <w:t>пунктами 2.3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Заключение должно содержать: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его подготовки;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 и Ф.И.О. лица, проводящего антикоррупционную экспертизу;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 для проведения антикоррупционной экспертизы;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нормативного правового акта (проекта нормативного правового акта), проходящего антикоррупционную экспертизу;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выявленные коррупциогенные факторы (сведения об отсутствии коррупциогенных факторов в установленном </w:t>
      </w:r>
      <w:hyperlink w:anchor="Par66" w:history="1">
        <w:r>
          <w:rPr>
            <w:rFonts w:ascii="Calibri" w:hAnsi="Calibri" w:cs="Calibri"/>
            <w:color w:val="0000FF"/>
          </w:rPr>
          <w:t>пунктом 3.2</w:t>
        </w:r>
      </w:hyperlink>
      <w:r>
        <w:rPr>
          <w:rFonts w:ascii="Calibri" w:hAnsi="Calibri" w:cs="Calibri"/>
        </w:rPr>
        <w:t xml:space="preserve"> настоящего Порядка случае);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их устранению.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Заключение </w:t>
      </w:r>
      <w:proofErr w:type="gramStart"/>
      <w:r>
        <w:rPr>
          <w:rFonts w:ascii="Calibri" w:hAnsi="Calibri" w:cs="Calibri"/>
        </w:rPr>
        <w:t>носит рекомендательный характер и подлежит</w:t>
      </w:r>
      <w:proofErr w:type="gramEnd"/>
      <w:r>
        <w:rPr>
          <w:rFonts w:ascii="Calibri" w:hAnsi="Calibri" w:cs="Calibri"/>
        </w:rPr>
        <w:t xml:space="preserve"> обязательному рассмотрению разработчиком нормативного правового акта (проекта нормативного правового акта).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Правовой отдел ведет реестр нормативных правовых актов (проектов нормативных </w:t>
      </w:r>
      <w:r>
        <w:rPr>
          <w:rFonts w:ascii="Calibri" w:hAnsi="Calibri" w:cs="Calibri"/>
        </w:rPr>
        <w:lastRenderedPageBreak/>
        <w:t xml:space="preserve">правовых актов), подвергнутых антикоррупционной экспертизе, в </w:t>
      </w:r>
      <w:proofErr w:type="gramStart"/>
      <w:r>
        <w:rPr>
          <w:rFonts w:ascii="Calibri" w:hAnsi="Calibri" w:cs="Calibri"/>
        </w:rPr>
        <w:t>котором</w:t>
      </w:r>
      <w:proofErr w:type="gramEnd"/>
      <w:r>
        <w:rPr>
          <w:rFonts w:ascii="Calibri" w:hAnsi="Calibri" w:cs="Calibri"/>
        </w:rPr>
        <w:t xml:space="preserve"> указываются: нормативные правовые акты (проекты нормативных правовых актов), даты и результаты проведения антикоррупционных экспертиз, сведения о лицах, проводивших антикоррупционные экспертизы.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5. Устранение коррупциогенных факторов,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урегулирование разногласий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случае выявления коррупциогенных факторов при проведении антикоррупционной экспертизы проекта нормативного правового акта проект возвращается разработчику с заключением.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Коррупциогенные факторы, содержащиеся в проекте нормативного правового акта, выявленные при проведении антикоррупционной экспертизы, устраняются разработчиком указанного проекта на стадии его доработки в течение 5 дней после получения заключения.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выявления коррупциогенных факторов при проведении антикоррупционной экспертизы нормативного правового акта заключение направляется правовым отделом в соответствующее структурное подразделение Комитета для внесения изменений в нормативный правовой акт.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тридцати дней со дня получения заключения соответствующее подразделение Комитета осуществляет подготовку проекта о внесении изменений в нормативный правовой акт или мотивированного возражения.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6. Размещение нормативных правовых актов и их проектов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 сети "Интернет"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их независимой антикоррупционной экспертизы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целях обеспечения возможности проведения независимой антикоррупционной экспертизы нормативных правовых актов и их проектов, они размещаются отделом информатизации Комитета в установленном порядке на официальном сайте администрации города Ставрополя в информационно-телекоммуникационной сети "Интернет" в течение двух рабочих дней после проведения их правовой экспертизы с указанием сведений, предусмотренных </w:t>
      </w:r>
      <w:hyperlink w:anchor="Par98" w:history="1">
        <w:r>
          <w:rPr>
            <w:rFonts w:ascii="Calibri" w:hAnsi="Calibri" w:cs="Calibri"/>
            <w:color w:val="0000FF"/>
          </w:rPr>
          <w:t>пунктом 6.2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6.2. При размещении на официальном сайте администрации города Ставрополя в информационно-телекоммуникационной сети "Интернет" проектов нормативных правовых актов указываются следующие сведения: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начала и дата окончания приема заключений по результатам проведения независимой антикоррупционной экспертизы (далее - заключение по результатам независимой антикоррупционной экспертизы);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возможного направления заключения по результатам независимой антикоррупционной экспертизы (письменный документ, электронный документ с электронной цифровой подписью, факсограмма);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информационно-телекоммуникационной сети "Интернет").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03"/>
      <w:bookmarkEnd w:id="14"/>
      <w:r>
        <w:rPr>
          <w:rFonts w:ascii="Calibri" w:hAnsi="Calibri" w:cs="Calibri"/>
        </w:rPr>
        <w:t>7. Действия разработчика при получении заключения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антикоррупционной экспертизы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proofErr w:type="gramStart"/>
      <w:r>
        <w:rPr>
          <w:rFonts w:ascii="Calibri" w:hAnsi="Calibri" w:cs="Calibri"/>
        </w:rPr>
        <w:t xml:space="preserve">Разработчик при получении заключения по результатам независимой антикоррупционной экспертизы не позднее дня, следующего за днем окончания приема </w:t>
      </w:r>
      <w:r>
        <w:rPr>
          <w:rFonts w:ascii="Calibri" w:hAnsi="Calibri" w:cs="Calibri"/>
        </w:rPr>
        <w:lastRenderedPageBreak/>
        <w:t>указанного заключения, направляет его для сведения в правовой отдел, после чего в срок не более пяти рабочих дней со дня его получения дает собственную оценку фактам, изложенным в заключении по результатам независимой антикоррупционной экспертизы.</w:t>
      </w:r>
      <w:proofErr w:type="gramEnd"/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Разработчик устраняет положения, содержащие коррупциогенные факторы, указанные в заключении по результатам независимой антикоррупционной экспертизы, на стадии доработки соответствующего проекта нормативного правового акта.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 итогам рассмотрения заключения по результатам независимой антикоррупционной экспертизы гражданину или организации, проводившим независимую антикоррупционную экспертизу, руководителем Комитета в тридцатидневный срок со дня получения заключения направляется мотивированный ответ, за исключением случаев, когда в заключении по результатам независимой антикоррупционной экспертизы отсутствует предложение о способе устранения выявленных коррупциогенных факторов.</w:t>
      </w: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249E" w:rsidRDefault="00B424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43D" w:rsidRDefault="00A0043D"/>
    <w:sectPr w:rsidR="00A0043D" w:rsidSect="0042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249E"/>
    <w:rsid w:val="00A0043D"/>
    <w:rsid w:val="00A9043D"/>
    <w:rsid w:val="00B4249E"/>
    <w:rsid w:val="00D4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AC59E948CD44804552C275973F1E48B713E4A8FECF081FA48E835696478A82CFFE729660913EBAa3L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C59E948CD44804552C275973F1E48B713E3A5FFCD081FA48E835696478A82CFFE729660913EBAa3L5J" TargetMode="External"/><Relationship Id="rId5" Type="http://schemas.openxmlformats.org/officeDocument/2006/relationships/hyperlink" Target="consultantplus://offline/ref=72AC59E948CD44804552C275973F1E48B713E3A5FFCD081FA48E835696478A82CFFE729660913EBAa3L5J" TargetMode="External"/><Relationship Id="rId4" Type="http://schemas.openxmlformats.org/officeDocument/2006/relationships/hyperlink" Target="consultantplus://offline/ref=72AC59E948CD44804552C275973F1E48B711E2A4F2C9081FA48E835696478A82CFFE729660913EBDa3L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3</cp:revision>
  <dcterms:created xsi:type="dcterms:W3CDTF">2015-05-19T09:11:00Z</dcterms:created>
  <dcterms:modified xsi:type="dcterms:W3CDTF">2015-05-19T09:21:00Z</dcterms:modified>
</cp:coreProperties>
</file>