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6"/>
          <w:szCs w:val="28"/>
        </w:rPr>
        <w:outlineLvl w:val="0"/>
      </w:pPr>
      <w:r>
        <w:rPr>
          <w:rFonts w:ascii="Times New Roman" w:hAnsi="Times New Roman" w:eastAsia="Times New Roman"/>
          <w:sz w:val="26"/>
          <w:szCs w:val="28"/>
          <w:lang w:eastAsia="ar-SA"/>
        </w:rPr>
      </w:r>
      <w:r>
        <w:rPr>
          <w:sz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6"/>
          <w:szCs w:val="28"/>
        </w:rPr>
        <w:outlineLvl w:val="0"/>
      </w:pPr>
      <w:r>
        <w:rPr>
          <w:rFonts w:ascii="Times New Roman" w:hAnsi="Times New Roman" w:eastAsia="Times New Roman"/>
          <w:sz w:val="26"/>
          <w:szCs w:val="28"/>
          <w:lang w:eastAsia="ar-SA"/>
        </w:rPr>
        <w:t xml:space="preserve">ФИНАНСОВО-ЭКОНОМИЧЕСКОЕ ОБОСНОВАНИЕ </w:t>
      </w:r>
      <w:r>
        <w:rPr>
          <w:sz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6"/>
          <w:szCs w:val="28"/>
        </w:rPr>
        <w:outlineLvl w:val="0"/>
      </w:pPr>
      <w:r>
        <w:rPr>
          <w:rFonts w:ascii="Times New Roman" w:hAnsi="Times New Roman" w:eastAsia="Times New Roman"/>
          <w:sz w:val="26"/>
          <w:szCs w:val="28"/>
          <w:lang w:eastAsia="ar-SA"/>
        </w:rPr>
      </w:r>
      <w:r>
        <w:rPr>
          <w:sz w:val="26"/>
        </w:rPr>
      </w:r>
    </w:p>
    <w:p>
      <w:pPr>
        <w:pStyle w:val="812"/>
        <w:jc w:val="both"/>
        <w:spacing w:before="240" w:after="0" w:line="260" w:lineRule="exac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6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/>
          <w:sz w:val="26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jc w:val="center"/>
        <w:spacing w:after="0" w:line="240" w:lineRule="exact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en-US"/>
        </w:rPr>
      </w:r>
      <w:r>
        <w:rPr>
          <w:rFonts w:ascii="Times New Roman" w:hAnsi="Times New Roman" w:eastAsia="Times New Roman"/>
          <w:sz w:val="26"/>
          <w:szCs w:val="28"/>
          <w:lang w:eastAsia="en-US"/>
        </w:rPr>
      </w:r>
      <w:r>
        <w:rPr>
          <w:sz w:val="26"/>
        </w:rPr>
      </w:r>
    </w:p>
    <w:p>
      <w:pPr>
        <w:pStyle w:val="812"/>
        <w:jc w:val="both"/>
        <w:spacing w:after="0" w:line="240" w:lineRule="exact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en-US"/>
        </w:rPr>
      </w:r>
      <w:r>
        <w:rPr>
          <w:rFonts w:ascii="Times New Roman" w:hAnsi="Times New Roman" w:eastAsia="Times New Roman"/>
          <w:sz w:val="26"/>
          <w:szCs w:val="28"/>
          <w:lang w:eastAsia="en-US"/>
        </w:rPr>
      </w:r>
      <w:r>
        <w:rPr>
          <w:sz w:val="26"/>
        </w:rPr>
      </w:r>
    </w:p>
    <w:p>
      <w:pPr>
        <w:pStyle w:val="812"/>
        <w:ind w:firstLine="851"/>
        <w:jc w:val="both"/>
        <w:spacing w:line="240" w:lineRule="auto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19 № 3218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</w:rPr>
        <w:t xml:space="preserve">(да</w:t>
      </w:r>
      <w:r>
        <w:rPr>
          <w:rFonts w:ascii="Times New Roman" w:hAnsi="Times New Roman" w:eastAsia="Times New Roman"/>
          <w:sz w:val="26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6"/>
        </w:rPr>
        <w:t xml:space="preserve">подготовлен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 w:eastAsia="Times New Roman"/>
          <w:sz w:val="26"/>
          <w:szCs w:val="28"/>
        </w:rPr>
        <w:t xml:space="preserve">в</w:t>
      </w:r>
      <w:r>
        <w:rPr>
          <w:rFonts w:ascii="Times New Roman" w:hAnsi="Times New Roman" w:eastAsia="Times New Roman"/>
          <w:sz w:val="26"/>
          <w:szCs w:val="28"/>
        </w:rPr>
        <w:t xml:space="preserve"> соответствии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с решением Ставропольской городской Думы от 10 декабря 2021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№ 30 «О бюджете города Ставрополя на 2022 год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и плановый период 2023 и 2024 годов», постановлением а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дминистрации города Став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рополя от 26.08.2019 № 2382 «О Порядке принятия решения о разработке муниципаль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ных программ, их формирования и реализации», в целях уточнения объемов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финансирования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0"/>
          <w:lang w:eastAsia="ru-RU"/>
        </w:rPr>
        <w:t xml:space="preserve">В</w:t>
      </w:r>
      <w:r>
        <w:rPr>
          <w:rFonts w:ascii="Times New Roman" w:hAnsi="Times New Roman"/>
          <w:sz w:val="26"/>
          <w:szCs w:val="20"/>
          <w:lang w:eastAsia="ru-RU"/>
        </w:rPr>
        <w:t xml:space="preserve"> целях уточ</w:t>
      </w:r>
      <w:r>
        <w:rPr>
          <w:rFonts w:ascii="Times New Roman" w:hAnsi="Times New Roman"/>
          <w:sz w:val="26"/>
          <w:szCs w:val="20"/>
          <w:lang w:eastAsia="ru-RU"/>
        </w:rPr>
        <w:t xml:space="preserve">нения объемов финансирования Программы вносятся следующ</w:t>
      </w:r>
      <w:r>
        <w:rPr>
          <w:rFonts w:ascii="Times New Roman" w:hAnsi="Times New Roman"/>
          <w:sz w:val="26"/>
          <w:szCs w:val="20"/>
          <w:lang w:eastAsia="ru-RU"/>
        </w:rPr>
        <w:t xml:space="preserve">ие изменени</w:t>
      </w:r>
      <w:r>
        <w:rPr>
          <w:rFonts w:ascii="Times New Roman" w:hAnsi="Times New Roman"/>
          <w:sz w:val="26"/>
          <w:szCs w:val="20"/>
          <w:lang w:eastAsia="ru-RU"/>
        </w:rPr>
        <w:t xml:space="preserve">я в</w:t>
      </w:r>
      <w:r>
        <w:rPr>
          <w:rFonts w:ascii="Times New Roman" w:hAnsi="Times New Roman"/>
          <w:sz w:val="26"/>
          <w:szCs w:val="20"/>
          <w:lang w:eastAsia="ru-RU"/>
        </w:rPr>
        <w:t xml:space="preserve"> приложение </w:t>
      </w:r>
      <w:r>
        <w:rPr>
          <w:rFonts w:ascii="Times New Roman" w:hAnsi="Times New Roman"/>
          <w:sz w:val="26"/>
          <w:szCs w:val="20"/>
          <w:lang w:eastAsia="ru-RU"/>
        </w:rPr>
        <w:t xml:space="preserve">1 </w:t>
      </w:r>
      <w:r>
        <w:rPr>
          <w:rFonts w:ascii="Times New Roman" w:hAnsi="Times New Roman"/>
          <w:sz w:val="26"/>
          <w:szCs w:val="20"/>
          <w:lang w:eastAsia="ru-RU"/>
        </w:rPr>
        <w:t xml:space="preserve">к Программе </w:t>
      </w:r>
      <w:r>
        <w:rPr>
          <w:rFonts w:ascii="Times New Roman" w:hAnsi="Times New Roman"/>
          <w:sz w:val="26"/>
          <w:szCs w:val="20"/>
          <w:lang w:eastAsia="ru-RU"/>
        </w:rPr>
        <w:t xml:space="preserve">«</w:t>
      </w:r>
      <w:r>
        <w:rPr>
          <w:rFonts w:ascii="Times New Roman" w:hAnsi="Times New Roman"/>
          <w:sz w:val="26"/>
          <w:szCs w:val="20"/>
          <w:lang w:eastAsia="ru-RU"/>
        </w:rPr>
        <w:t xml:space="preserve">Перечень и общая характеристика мероприятий муниципальной программы «Молодежь города Ставрополя» </w:t>
      </w:r>
      <w:r>
        <w:rPr>
          <w:rFonts w:ascii="Times New Roman" w:hAnsi="Times New Roman"/>
          <w:sz w:val="26"/>
          <w:szCs w:val="20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sz w:val="26"/>
          <w:szCs w:val="20"/>
          <w:lang w:eastAsia="ru-RU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/>
          <w:sz w:val="26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6"/>
          <w:szCs w:val="28"/>
          <w:lang w:eastAsia="ru-RU"/>
        </w:rPr>
        <w:t xml:space="preserve">78 635,87 тыс. рублей, в том числе: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2020 год – 10 461,23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2021 год – 11 739,66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2022 год – 14 266,56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2023 год – 14 056,14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2024 год – 14 056,14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2025 год – 14 056,14 тыс. рублей,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из них: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за счет средств бюджета города Ставрополя – 78 449,87 тыс. рублей, в том числе: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2020 год – 10 461,23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2021 год – 11 700,74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2022 год – 14 119,48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2023 год – 14 056,14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2024 год – 14 056,14 тыс. рублей; 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2025 год – 14 056,14 тыс. рублей,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за счет средств бюджета Ставропольского края – 186 тыс. рублей, в том числе: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2021 год – 38,92 тыс. рублей;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ind w:firstLine="709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2022 год – 147,08 тыс. рублей»;</w:t>
      </w: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pStyle w:val="81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szCs w:val="20"/>
          <w:lang w:eastAsia="ru-RU"/>
        </w:rPr>
      </w:r>
      <w:r>
        <w:rPr>
          <w:rFonts w:ascii="Times New Roman" w:hAnsi="Times New Roman"/>
          <w:color w:val="000000"/>
          <w:sz w:val="26"/>
          <w:szCs w:val="20"/>
          <w:lang w:eastAsia="ru-RU"/>
        </w:rPr>
      </w:r>
      <w:r>
        <w:rPr>
          <w:sz w:val="26"/>
        </w:rPr>
      </w:r>
    </w:p>
    <w:p>
      <w:pPr>
        <w:pStyle w:val="81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</w:r>
      <w:r>
        <w:rPr>
          <w:sz w:val="26"/>
        </w:rPr>
      </w:r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eastAsia="ru-RU"/>
        </w:rPr>
      </w:r>
      <w:r>
        <w:rPr>
          <w:sz w:val="26"/>
        </w:rPr>
      </w:r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6"/>
          <w:szCs w:val="27"/>
        </w:rPr>
      </w:pPr>
      <w:r>
        <w:rPr>
          <w:rFonts w:ascii="Times New Roman" w:hAnsi="Times New Roman" w:eastAsia="Times New Roman"/>
          <w:sz w:val="26"/>
          <w:szCs w:val="27"/>
          <w:lang w:eastAsia="ru-RU"/>
        </w:rPr>
      </w:r>
      <w:r>
        <w:rPr>
          <w:sz w:val="26"/>
        </w:rPr>
      </w:r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8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Руководитель комитета </w:t>
      </w:r>
      <w:r>
        <w:rPr>
          <w:sz w:val="26"/>
        </w:rPr>
      </w:r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8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sz w:val="26"/>
        </w:rPr>
      </w:r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Н.П. Головин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  </w:t>
      </w:r>
      <w:r>
        <w:rPr>
          <w:sz w:val="26"/>
        </w:rPr>
      </w:r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0"/>
          <w:lang w:eastAsia="ru-RU"/>
        </w:rPr>
      </w:r>
      <w:r>
        <w:rPr>
          <w:sz w:val="26"/>
        </w:rPr>
      </w:r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</w:p>
    <w:p>
      <w:pPr>
        <w:jc w:val="both"/>
        <w:spacing w:after="0" w:line="240" w:lineRule="exact"/>
        <w:rPr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284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14</cp:revision>
  <dcterms:created xsi:type="dcterms:W3CDTF">2020-11-05T06:49:00Z</dcterms:created>
  <dcterms:modified xsi:type="dcterms:W3CDTF">2022-12-05T08:21:01Z</dcterms:modified>
</cp:coreProperties>
</file>