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Порядок </w:t>
      </w:r>
      <w:r>
        <w:rPr>
          <w:rFonts w:ascii="Times New Roman" w:hAnsi="Times New Roman"/>
          <w:sz w:val="28"/>
          <w:szCs w:val="28"/>
        </w:rPr>
        <w:t>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транспорте, утвержденный постановлением администрации города Ставрополя</w:t>
        <w:br/>
        <w:t>от 11 марта 2022 года № 473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расширения перечня отдельных категорий граждан, имеющих право на получение ежемесячного социального пособия на проезд в городском общественном транспорте, в соответствии с </w:t>
      </w:r>
      <w:r>
        <w:rPr>
          <w:rFonts w:ascii="Times New Roman" w:hAnsi="Times New Roman"/>
          <w:bCs/>
          <w:sz w:val="28"/>
          <w:szCs w:val="28"/>
        </w:rPr>
        <w:t>решением Ставропольской городской Думы от 10 декабря 2021 г. № 34</w:t>
        <w:br/>
        <w:t xml:space="preserve">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 (с учетом изменений, внесенных </w:t>
      </w:r>
      <w:r>
        <w:rPr>
          <w:rFonts w:ascii="Times New Roman" w:hAnsi="Times New Roman"/>
          <w:color w:val="000000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от 29 марта 2023 г. № 164 «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Ставропольской городской Думы «О дополнительных мерах социальной поддержки отдельных категорий граждан в виде ежемесячного социального пособия на проезд в городском общественном транспорте»)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exact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изменения, которые вносятся </w:t>
      </w:r>
      <w:r>
        <w:rPr>
          <w:rFonts w:ascii="Times New Roman" w:hAnsi="Times New Roman"/>
          <w:bCs/>
          <w:sz w:val="28"/>
          <w:szCs w:val="28"/>
        </w:rPr>
        <w:t xml:space="preserve">в Порядок </w:t>
      </w:r>
      <w:r>
        <w:rPr>
          <w:rFonts w:ascii="Times New Roman" w:hAnsi="Times New Roman"/>
          <w:sz w:val="28"/>
          <w:szCs w:val="28"/>
        </w:rPr>
        <w:t>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транспорте, утвержденный постановлением администрации города Ставрополя</w:t>
      </w:r>
      <w:r>
        <w:rPr>
          <w:rFonts w:ascii="Times New Roman" w:hAnsi="Times New Roman"/>
          <w:color w:val="000000"/>
          <w:sz w:val="28"/>
          <w:szCs w:val="28"/>
        </w:rPr>
        <w:t xml:space="preserve"> от 11 марта 2022 года № 473</w:t>
        <w:br/>
        <w:t>«</w:t>
      </w:r>
      <w:r>
        <w:rPr>
          <w:rFonts w:ascii="Times New Roman" w:hAnsi="Times New Roman"/>
          <w:sz w:val="28"/>
          <w:szCs w:val="28"/>
        </w:rPr>
        <w:t>Об утверждении Порядка 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транспорте».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Контроль исполнения настоящего постановления возложить на заместителя главы администрации города Ставрополя Диреганову А.В.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0" w:hanging="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Ставрополя                                                             И.И. Ульянченко</w:t>
      </w:r>
    </w:p>
    <w:p>
      <w:pPr>
        <w:pStyle w:val="Normal"/>
        <w:spacing w:lineRule="exact" w:line="240" w:before="0" w:after="0"/>
        <w:ind w:left="510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510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>
      <w:pPr>
        <w:pStyle w:val="Normal"/>
        <w:spacing w:lineRule="exact" w:line="240" w:before="0" w:after="0"/>
        <w:ind w:left="510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ind w:left="510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Ставрополя</w:t>
      </w:r>
    </w:p>
    <w:p>
      <w:pPr>
        <w:pStyle w:val="Normal"/>
        <w:spacing w:lineRule="exact" w:line="240" w:before="0" w:after="0"/>
        <w:ind w:left="510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.      .        №</w:t>
      </w:r>
    </w:p>
    <w:p>
      <w:pPr>
        <w:pStyle w:val="Normal"/>
        <w:spacing w:lineRule="exact" w:line="240" w:before="0" w:after="0"/>
        <w:ind w:left="510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которые вносятся в </w:t>
      </w:r>
      <w:r>
        <w:rPr>
          <w:rFonts w:ascii="Times New Roman" w:hAnsi="Times New Roman"/>
          <w:bCs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предоставления дополнительных мер социальной поддержки отдельным категориям граждан в виде ежемесячного социального пособия на проезд в городском общественном транспорте, утвержденный постановлением администрации города Ставрополя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11 марта 2022 года № 473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>
        <w:rPr>
          <w:rFonts w:ascii="Times New Roman" w:hAnsi="Times New Roman"/>
          <w:sz w:val="28"/>
          <w:szCs w:val="28"/>
          <w:lang w:eastAsia="en-US"/>
        </w:rPr>
        <w:t>одпункт 3 пункта 1 признать утратившим силу.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Подпункт 7 пункта 1 изложить в следующей редакции: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супруге (супругу), не вступившей (не вступившему) в повторный брак, а также родителям военнослужащих, лиц рядового и начальствующего состава органов внутренних дел, войск национальной гвардии, органов уголовно-исполнительной системы и органов государственной безопасности, погибших на территории Афганистана, при выполнении задач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конфликта: с декабря 1994 года по декабрь 1996 года, в ходе контртеррористических операций на территории Северо-Кавказского региона с августа 1999 года, </w:t>
      </w:r>
      <w:r>
        <w:rPr>
          <w:rFonts w:ascii="Times New Roman" w:hAnsi="Times New Roman"/>
          <w:sz w:val="28"/>
          <w:szCs w:val="28"/>
          <w:lang w:eastAsia="en-US"/>
        </w:rPr>
        <w:t>в ходе выполнения задач по обеспечению безопасности и защите граждан Российской Федерации, проживающих на территориях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Республики Южная Осетия и Республики Абхазия: с 8 по                                      22 августа 2008 года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связи с выполнением специальных задач на территории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Сирийской Арабской Республики: с 30 сентября 2015 года, и при исполнении служебных обязанностей на вышеуказанных территориях </w:t>
      </w:r>
      <w:r>
        <w:rPr>
          <w:rFonts w:ascii="Times New Roman" w:hAnsi="Times New Roman"/>
          <w:sz w:val="28"/>
          <w:szCs w:val="28"/>
        </w:rPr>
        <w:t>(далее - член семьи погибшего военнослужащего).».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2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«Социальное пособие назначается и выплачивается на заявительной основе гражданам из числа лиц, указанных в пункте 1 настоящего Порядка, постоянно проживающим на территории города Ставрополя (далее – заявитель).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Выплата социального пособия заявителям, указанным в подпунктах 1-6 пункта 1 настоящего Порядка, осуществляется в течении 12 месяцев со дня его назначения.  По истечении указанного срока заявители, указанные в подпунктах 1-6 пункта 1 настоящего Порядка, вправе  повторно обратиться с заявлением о назначении социального пособия с соблюдении требований, установленных настоящим Порядком.».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Абзац первый пункта 5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«Назначение социального пособия осуществляется на основании следующих документов:».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5. Подпункт «б» подпункта </w:t>
      </w:r>
      <w:r>
        <w:rPr>
          <w:rFonts w:ascii="Times New Roman" w:hAnsi="Times New Roman"/>
          <w:sz w:val="28"/>
          <w:szCs w:val="28"/>
          <w:highlight w:val="white"/>
        </w:rPr>
        <w:t xml:space="preserve">«1» пункта 5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«паспорта гражданина Российской Федерации или иного документа, удостоверяющего личность члена общественных организаций».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Подпункт «б» подпункта </w:t>
      </w:r>
      <w:r>
        <w:rPr>
          <w:rFonts w:ascii="Times New Roman" w:hAnsi="Times New Roman"/>
          <w:sz w:val="28"/>
          <w:szCs w:val="28"/>
          <w:highlight w:val="white"/>
        </w:rPr>
        <w:t xml:space="preserve">«2» пункта 5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«паспорта гражданина Российской Федерации или иного документа, удостоверяющего личность члена семьи погибшего военнослужащего».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Абзац девятнадцатый пункта 5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при отсутствии сведений, предусмотренных абзацами третьим и четвертым, факт постоянного проживания заявителя подтверждается актом об установлении факта постоянного проживания, форма которого утверждается приказом Комитета, составляемым по месту постоянного проживания заявителя уполномоченным должностным лицом Комитета и одним из следующих документов:».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>. Абзацы двадцать второй,</w:t>
      </w:r>
      <w:r>
        <w:rPr>
          <w:rFonts w:ascii="Times New Roman" w:hAnsi="Times New Roman"/>
          <w:sz w:val="28"/>
          <w:szCs w:val="28"/>
        </w:rPr>
        <w:t xml:space="preserve"> двадцать шестой и двадцать седьмой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пункта 5 признать утратившим силу.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>
        <w:rPr>
          <w:rFonts w:ascii="Times New Roman" w:hAnsi="Times New Roman"/>
          <w:sz w:val="28"/>
          <w:szCs w:val="28"/>
          <w:lang w:eastAsia="en-US"/>
        </w:rPr>
        <w:t>. Абзац четвертый пункта 6 изложить 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«Решение от назначении (отказе в назначении)</w:t>
      </w:r>
      <w:r>
        <w:rPr>
          <w:rFonts w:ascii="Times New Roman" w:hAnsi="Times New Roman"/>
          <w:sz w:val="28"/>
          <w:szCs w:val="28"/>
        </w:rPr>
        <w:t xml:space="preserve"> социального пособия принимается Комитетом в течение 15 рабочих дней со дня подачи заявления и документов,</w:t>
      </w:r>
      <w:r>
        <w:rPr>
          <w:rFonts w:eastAsia="Times New Roman" w:ascii="Times New Roman" w:hAnsi="Times New Roman"/>
          <w:sz w:val="28"/>
          <w:szCs w:val="28"/>
        </w:rPr>
        <w:t xml:space="preserve"> предусмотренных </w:t>
      </w:r>
      <w:r>
        <w:rPr>
          <w:rFonts w:ascii="Times New Roman" w:hAnsi="Times New Roman"/>
          <w:sz w:val="28"/>
          <w:szCs w:val="28"/>
        </w:rPr>
        <w:t>пунктом 5 настоящего Порядка.</w:t>
      </w:r>
      <w:r>
        <w:rPr>
          <w:rFonts w:ascii="Times New Roman" w:hAnsi="Times New Roman"/>
          <w:sz w:val="28"/>
          <w:szCs w:val="28"/>
          <w:lang w:eastAsia="en-US"/>
        </w:rPr>
        <w:t>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10</w:t>
      </w:r>
      <w:r>
        <w:rPr>
          <w:rFonts w:ascii="Times New Roman" w:hAnsi="Times New Roman"/>
          <w:sz w:val="28"/>
          <w:szCs w:val="28"/>
          <w:lang w:eastAsia="en-US"/>
        </w:rPr>
        <w:t>. Абзац пятый пункта 6 изложить  в следующей редакции:</w:t>
      </w:r>
    </w:p>
    <w:p>
      <w:pPr>
        <w:pStyle w:val="ConsPlusNormal"/>
        <w:ind w:firstLine="709"/>
        <w:jc w:val="both"/>
        <w:rPr>
          <w:lang w:eastAsia="ru-RU"/>
        </w:rPr>
      </w:pPr>
      <w:r>
        <w:rPr/>
        <w:t xml:space="preserve">«В случае принятия решения о назначении социального пособия оно назначается с даты подачи заявления и документов, </w:t>
      </w:r>
      <w:r>
        <w:rPr>
          <w:rFonts w:eastAsia="Times New Roman"/>
        </w:rPr>
        <w:t xml:space="preserve">предусмотренных </w:t>
      </w:r>
      <w:r>
        <w:rPr/>
        <w:t>пунктом 5 настоящего Порядка.</w:t>
      </w:r>
      <w:r>
        <w:rPr>
          <w:lang w:eastAsia="ru-RU"/>
        </w:rPr>
        <w:t>».</w:t>
      </w:r>
    </w:p>
    <w:p>
      <w:pPr>
        <w:pStyle w:val="ConsPlusNormal"/>
        <w:ind w:firstLine="709"/>
        <w:jc w:val="both"/>
        <w:rPr>
          <w:lang w:eastAsia="ru-RU"/>
        </w:rPr>
      </w:pPr>
      <w:r>
        <w:rPr>
          <w:lang w:eastAsia="ru-RU"/>
        </w:rPr>
        <w:t>1</w:t>
      </w:r>
      <w:r>
        <w:rPr>
          <w:lang w:eastAsia="ru-RU"/>
        </w:rPr>
        <w:t>1</w:t>
      </w:r>
      <w:r>
        <w:rPr>
          <w:lang w:eastAsia="ru-RU"/>
        </w:rPr>
        <w:t xml:space="preserve">. </w:t>
      </w:r>
      <w:r>
        <w:rPr>
          <w:sz w:val="28"/>
          <w:szCs w:val="28"/>
          <w:lang w:eastAsia="en-US"/>
        </w:rPr>
        <w:t>Абзац шестой пункта 6 изложить  в следующей редакции:</w:t>
      </w:r>
    </w:p>
    <w:p>
      <w:pPr>
        <w:pStyle w:val="Normal"/>
        <w:spacing w:lineRule="auto" w:line="240" w:before="0" w:afterAutospacing="0" w:after="0"/>
        <w:ind w:firstLine="72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«Комитет уведомляет заявителя о принятом решении в течение             2 рабочих дней со дня его принятия. </w:t>
      </w:r>
      <w:r>
        <w:rPr>
          <w:rFonts w:ascii="Times New Roman" w:hAnsi="Times New Roman"/>
          <w:sz w:val="28"/>
          <w:szCs w:val="28"/>
          <w:lang w:eastAsia="ru-RU"/>
        </w:rPr>
        <w:t>Уведомление о принятом решении по заявлению, поступившему в электронном виде, направляется в форме электронного документа по адресу электронной почты, указанному в заявлении, или в письменной форме по почтовому адресу, указанному в заявлении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pStyle w:val="Normal"/>
        <w:spacing w:lineRule="auto" w:line="240" w:before="0" w:afterAutospacing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 Подпункт 1 пункта 7 признать утратившим силу.</w:t>
      </w:r>
    </w:p>
    <w:p>
      <w:pPr>
        <w:pStyle w:val="Normal"/>
        <w:spacing w:lineRule="auto" w:line="24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>
        <w:rPr>
          <w:rFonts w:ascii="Times New Roman" w:hAnsi="Times New Roman"/>
          <w:sz w:val="28"/>
          <w:szCs w:val="28"/>
          <w:lang w:eastAsia="en-US"/>
        </w:rPr>
        <w:t>. Абзац седьмой пункта 8 изложить в следующей редакции:</w:t>
      </w:r>
    </w:p>
    <w:p>
      <w:pPr>
        <w:pStyle w:val="Normal"/>
        <w:spacing w:lineRule="auto" w:line="240" w:before="0" w:afterAutospacing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«Заявитель обязан письменно извещать Комитет о возникновении обстоятельств, влекущих прекращение выплаты социального пособия, предусмотренных подпунктами 1-4, в срок, не превышающий 10 рабочих дней со дня возникновения указанных обстоятельств.».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985" w:right="567" w:header="709" w:top="1134" w:footer="0" w:bottom="1134" w:gutter="0"/>
      <w:pgNumType w:start="2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 w:eastAsia="Times New Roman" w:cs="Times New Roman"/>
        <w:sz w:val="28"/>
      </w:rPr>
    </w:pPr>
    <w:r>
      <w:rPr>
        <w:rFonts w:eastAsia="Times New Roman" w:cs="Times New Roman" w:ascii="Times New Roman" w:hAnsi="Times New Roman"/>
        <w:sz w:val="28"/>
      </w:rPr>
      <w:t>2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685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86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87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8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8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9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9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9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9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729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730"/>
    <w:uiPriority w:val="11"/>
    <w:qFormat/>
    <w:rPr>
      <w:sz w:val="24"/>
      <w:szCs w:val="24"/>
    </w:rPr>
  </w:style>
  <w:style w:type="character" w:styleId="QuoteChar">
    <w:name w:val="Quote Char"/>
    <w:link w:val="731"/>
    <w:uiPriority w:val="29"/>
    <w:qFormat/>
    <w:rPr>
      <w:i/>
    </w:rPr>
  </w:style>
  <w:style w:type="character" w:styleId="IntenseQuoteChar">
    <w:name w:val="Intense Quote Char"/>
    <w:link w:val="732"/>
    <w:uiPriority w:val="30"/>
    <w:qFormat/>
    <w:rPr>
      <w:i/>
    </w:rPr>
  </w:style>
  <w:style w:type="character" w:styleId="Style5">
    <w:name w:val="Интернет-ссылка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link w:val="737"/>
    <w:uiPriority w:val="99"/>
    <w:qFormat/>
    <w:rPr>
      <w:sz w:val="18"/>
    </w:rPr>
  </w:style>
  <w:style w:type="character" w:styleId="Style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EndnoteTextChar">
    <w:name w:val="Endnote Text Char"/>
    <w:link w:val="738"/>
    <w:uiPriority w:val="99"/>
    <w:qFormat/>
    <w:rPr>
      <w:sz w:val="20"/>
    </w:rPr>
  </w:style>
  <w:style w:type="character" w:styleId="Style7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685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link w:val="686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link w:val="687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link w:val="68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link w:val="68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link w:val="69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link w:val="691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link w:val="692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link w:val="693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8" w:customStyle="1">
    <w:name w:val="Название Знак"/>
    <w:uiPriority w:val="10"/>
    <w:qFormat/>
    <w:rPr>
      <w:sz w:val="48"/>
      <w:szCs w:val="48"/>
    </w:rPr>
  </w:style>
  <w:style w:type="character" w:styleId="Style9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696"/>
    <w:uiPriority w:val="29"/>
    <w:qFormat/>
    <w:rPr>
      <w:i/>
    </w:rPr>
  </w:style>
  <w:style w:type="character" w:styleId="Style10" w:customStyle="1">
    <w:name w:val="Выделенная цитата Знак"/>
    <w:uiPriority w:val="30"/>
    <w:qFormat/>
    <w:rPr>
      <w:i/>
    </w:rPr>
  </w:style>
  <w:style w:type="character" w:styleId="HeaderChar" w:customStyle="1">
    <w:name w:val="Header Char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Верхний колонтитул Знак"/>
    <w:qFormat/>
    <w:rPr>
      <w:rFonts w:eastAsia="Times New Roman"/>
      <w:lang w:eastAsia="ru-RU"/>
    </w:rPr>
  </w:style>
  <w:style w:type="character" w:styleId="Style14" w:customStyle="1">
    <w:name w:val="Текст выноски Знак"/>
    <w:semiHidden/>
    <w:qFormat/>
    <w:rPr>
      <w:rFonts w:ascii="Tahoma" w:hAnsi="Tahoma" w:eastAsia="Times New Roman"/>
      <w:sz w:val="16"/>
      <w:szCs w:val="16"/>
      <w:lang w:eastAsia="ru-RU"/>
    </w:rPr>
  </w:style>
  <w:style w:type="character" w:styleId="Style15" w:customStyle="1">
    <w:name w:val="Нижний колонтитул Знак"/>
    <w:basedOn w:val="DefaultParagraphFont"/>
    <w:qFormat/>
    <w:rPr/>
  </w:style>
  <w:style w:type="character" w:styleId="Style16" w:customStyle="1">
    <w:name w:val="Основной текст Знак"/>
    <w:qFormat/>
    <w:rPr>
      <w:rFonts w:ascii="Liberation Serif" w:hAnsi="Liberation Serif" w:eastAsia="SimSun"/>
      <w:sz w:val="24"/>
      <w:szCs w:val="24"/>
      <w:lang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8">
    <w:name w:val="Body Text"/>
    <w:basedOn w:val="Normal"/>
    <w:pPr>
      <w:spacing w:before="0" w:after="14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next w:val="Normal"/>
    <w:uiPriority w:val="35"/>
    <w:semiHidden/>
    <w:unhideWhenUsed/>
    <w:qFormat/>
    <w:pPr/>
    <w:rPr>
      <w:b/>
      <w:bCs/>
      <w:color w:val="4F81BD" w:themeColor="accent1"/>
      <w:sz w:val="18"/>
      <w:szCs w:val="18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Style22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3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706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8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ru-RU" w:eastAsia="zh-CN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BalloonText">
    <w:name w:val="Balloon Text"/>
    <w:basedOn w:val="Normal"/>
    <w:semiHidden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8"/>
      <w:szCs w:val="28"/>
      <w:lang w:val="ru-RU" w:eastAsia="zh-CN" w:bidi="hi-IN"/>
    </w:rPr>
  </w:style>
  <w:style w:type="paragraph" w:styleId="Style29" w:customStyle="1">
    <w:name w:val="Содержимое таблицы"/>
    <w:basedOn w:val="Normal"/>
    <w:qFormat/>
    <w:pPr>
      <w:suppressLineNumbers/>
      <w:spacing w:lineRule="auto" w:line="240" w:before="0" w:after="0"/>
    </w:pPr>
    <w:rPr>
      <w:rFonts w:ascii="Liberation Serif" w:hAnsi="Liberation Serif" w:eastAsia="SimSun"/>
      <w:sz w:val="24"/>
      <w:szCs w:val="24"/>
      <w:lang w:eastAsia="zh-CN" w:bidi="hi-IN"/>
    </w:rPr>
  </w:style>
  <w:style w:type="paragraph" w:styleId="NormalWeb">
    <w:name w:val="Normal (Web)"/>
    <w:basedOn w:val="Normal"/>
    <w:qFormat/>
    <w:pPr>
      <w:spacing w:lineRule="auto" w:line="240" w:beforeAutospacing="1" w:after="119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75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757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customStyle="1" w:styleId="758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2F2F2" w:fill="F2F2F2" w:themeFill="text1" w:themeFillTint="0"/>
      </w:tcPr>
    </w:tblStylePr>
    <w:tblStylePr w:type="band1Vert">
      <w:tblPr/>
      <w:tcPr>
        <w:shd w:val="clear" w:color="F2F2F2" w:fill="F2F2F2" w:themeFill="text1" w:themeFillTint="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customStyle="1" w:styleId="759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customStyle="1" w:styleId="76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F2F2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"/>
      </w:tc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customStyle="1" w:styleId="76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F2F2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F2F2" w:fill="F2F2F2" w:themeFill="text1" w:themeFillTint="0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63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4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5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6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7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8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69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70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2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3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4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5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6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7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8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79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80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8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82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83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84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customStyle="1" w:styleId="785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</w:style>
  <w:style w:type="table" w:customStyle="1" w:styleId="786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</w:style>
  <w:style w:type="table" w:customStyle="1" w:styleId="787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</w:style>
  <w:style w:type="table" w:customStyle="1" w:styleId="788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</w:style>
  <w:style w:type="table" w:customStyle="1" w:styleId="789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</w:style>
  <w:style w:type="table" w:customStyle="1" w:styleId="790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</w:style>
  <w:style w:type="table" w:customStyle="1" w:styleId="79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8A8A8A" w:fill="8A8A8A" w:themeFill="text1" w:themeFillTint="75"/>
      </w:tcPr>
    </w:tblStylePr>
    <w:tblStylePr w:type="band1Vert">
      <w:tblPr/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</w:style>
  <w:style w:type="table" w:customStyle="1" w:styleId="792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EC4E0" w:fill="AEC4E0" w:themeFill="accent1" w:themeFillTint="75"/>
      </w:tcPr>
    </w:tblStylePr>
    <w:tblStylePr w:type="band1Vert">
      <w:tblPr/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793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E2AEAD" w:fill="E2AEAD" w:themeFill="accent2" w:themeFillTint="75"/>
      </w:tcPr>
    </w:tblStylePr>
    <w:tblStylePr w:type="band1Vert">
      <w:tblPr/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</w:style>
  <w:style w:type="table" w:customStyle="1" w:styleId="794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D0DFB2" w:fill="D0DFB2" w:themeFill="accent3" w:themeFillTint="75"/>
      </w:tcPr>
    </w:tblStylePr>
    <w:tblStylePr w:type="band1Vert">
      <w:tblPr/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</w:style>
  <w:style w:type="table" w:customStyle="1" w:styleId="795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C4B7D4" w:fill="C4B7D4" w:themeFill="accent4" w:themeFillTint="75"/>
      </w:tcPr>
    </w:tblStylePr>
    <w:tblStylePr w:type="band1Vert">
      <w:tblPr/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</w:style>
  <w:style w:type="table" w:customStyle="1" w:styleId="796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ACD8E4" w:fill="ACD8E4" w:themeFill="accent5" w:themeFillTint="7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</w:style>
  <w:style w:type="table" w:customStyle="1" w:styleId="797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FBCEAA" w:fill="FBCEAA" w:themeFill="accent6" w:themeFillTint="75"/>
      </w:tcPr>
    </w:tblStylePr>
    <w:tblStylePr w:type="band1Vert">
      <w:tblPr/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</w:style>
  <w:style w:type="table" w:customStyle="1" w:styleId="798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1Vert"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  <w:tblPr/>
    </w:tblStylePr>
    <w:tblStylePr w:type="lastRow">
      <w:rPr>
        <w:b/>
        <w:color w:val="7F7F7F" w:themeColor="text1" w:themeTint="80" w:themeShade="95"/>
      </w:rPr>
      <w:tblPr/>
    </w:tblStylePr>
  </w:style>
  <w:style w:type="table" w:customStyle="1" w:styleId="799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  <w:tblPr/>
    </w:tblStylePr>
    <w:tblStylePr w:type="lastRow">
      <w:rPr>
        <w:b/>
        <w:color w:val="A6BFDD" w:themeColor="accent1" w:themeTint="80" w:themeShade="95"/>
      </w:rPr>
      <w:tblPr/>
    </w:tblStylePr>
  </w:style>
  <w:style w:type="table" w:customStyle="1" w:styleId="800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  <w:tblPr/>
    </w:tblStylePr>
    <w:tblStylePr w:type="lastRow">
      <w:rPr>
        <w:b/>
        <w:color w:val="D99695" w:themeColor="accent2" w:themeTint="97" w:themeShade="95"/>
      </w:rPr>
      <w:tblPr/>
    </w:tblStylePr>
  </w:style>
  <w:style w:type="table" w:customStyle="1" w:styleId="80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  <w:tblPr/>
    </w:tblStylePr>
    <w:tblStylePr w:type="lastRow">
      <w:rPr>
        <w:b/>
        <w:color w:val="9ABB59" w:themeColor="accent3" w:themeTint="fe" w:themeShade="95"/>
      </w:rPr>
      <w:tblPr/>
    </w:tblStylePr>
  </w:style>
  <w:style w:type="table" w:customStyle="1" w:styleId="802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  <w:tblPr/>
    </w:tblStylePr>
    <w:tblStylePr w:type="lastRow">
      <w:rPr>
        <w:b/>
        <w:color w:val="B2A1C6" w:themeColor="accent4" w:themeTint="9a" w:themeShade="95"/>
      </w:rPr>
      <w:tblPr/>
    </w:tblStylePr>
  </w:style>
  <w:style w:type="table" w:customStyle="1" w:styleId="803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rPr>
        <w:b/>
        <w:color w:val="266779" w:themeColor="accent5" w:themeShade="95"/>
      </w:rPr>
      <w:tblPr/>
    </w:tblStyle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  <w:tblPr/>
    </w:tblStylePr>
    <w:tblStylePr w:type="lastRow">
      <w:rPr>
        <w:b/>
        <w:color w:val="266779" w:themeColor="accent5" w:themeShade="95"/>
      </w:rPr>
      <w:tblPr/>
    </w:tblStylePr>
  </w:style>
  <w:style w:type="table" w:customStyle="1" w:styleId="804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rPr>
        <w:b/>
        <w:color w:val="266779" w:themeColor="accent5" w:themeShade="95"/>
      </w:rPr>
      <w:tblPr/>
    </w:tblStyle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  <w:tblPr/>
    </w:tblStylePr>
    <w:tblStylePr w:type="lastRow">
      <w:rPr>
        <w:b/>
        <w:color w:val="266779" w:themeColor="accent5" w:themeShade="95"/>
      </w:rPr>
      <w:tblPr/>
    </w:tblStylePr>
  </w:style>
  <w:style w:type="table" w:customStyle="1" w:styleId="805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"/>
      </w:tcPr>
    </w:tblStylePr>
    <w:tblStylePr w:type="band1Vert">
      <w:tblPr/>
      <w:tcPr>
        <w:shd w:val="clear" w:color="F2F2F2" w:fill="F2F2F2" w:themeFill="text1" w:themeFillTint="0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06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07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08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09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10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1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12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3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D2DFEE" w:fill="D2DFEE" w:themeFill="accent1" w:themeFillTint="40"/>
      </w:tcPr>
    </w:tblStylePr>
    <w:tblStylePr w:type="band1Vert">
      <w:tblPr/>
      <w:tcPr>
        <w:shd w:val="clear" w:color="D2DFEE" w:fill="D2DF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4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EFD2D2" w:fill="EFD2D2" w:themeFill="accent2" w:themeFillTint="40"/>
      </w:tcPr>
    </w:tblStylePr>
    <w:tblStylePr w:type="band1Vert">
      <w:tblPr/>
      <w:tcPr>
        <w:shd w:val="clear" w:color="EFD2D2" w:fill="EFD2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5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E5EED5" w:fill="E5EED5" w:themeFill="accent3" w:themeFillTint="40"/>
      </w:tcPr>
    </w:tblStylePr>
    <w:tblStylePr w:type="band1Vert">
      <w:tblPr/>
      <w:tcPr>
        <w:shd w:val="clear" w:color="E5EED5" w:fill="E5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6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DFD8E7" w:fill="DFD8E7" w:themeFill="accent4" w:themeFillTint="40"/>
      </w:tcPr>
    </w:tblStylePr>
    <w:tblStylePr w:type="band1Vert">
      <w:tblPr/>
      <w:tcPr>
        <w:shd w:val="clear" w:color="DFD8E7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7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D1EAF0" w:fill="D1EAF0" w:themeFill="accent5" w:themeFillTint="40"/>
      </w:tcPr>
    </w:tblStylePr>
    <w:tblStylePr w:type="band1Vert">
      <w:tblPr/>
      <w:tcPr>
        <w:shd w:val="clear" w:color="D1EAF0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8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shd w:val="clear" w:color="FDE4D0" w:fill="FDE4D0" w:themeFill="accent6" w:themeFillTint="40"/>
      </w:tcPr>
    </w:tblStylePr>
    <w:tblStylePr w:type="band1Vert">
      <w:tblPr/>
      <w:tcPr>
        <w:shd w:val="clear" w:color="FDE4D0" w:fill="FDE4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customStyle="1" w:styleId="819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customStyle="1" w:styleId="820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customStyle="1" w:styleId="82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customStyle="1" w:styleId="822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customStyle="1" w:styleId="823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customStyle="1" w:styleId="824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customStyle="1" w:styleId="825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customStyle="1" w:styleId="826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7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8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9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0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2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3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4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5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6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7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8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39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40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2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3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4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5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6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47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</w:style>
  <w:style w:type="table" w:customStyle="1" w:styleId="848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  <w:tblStylePr w:type="firstCol">
      <w:rPr>
        <w:b/>
        <w:color w:val="2A4A71" w:themeColor="accent1" w:themeShade="95"/>
      </w:rPr>
      <w:tblPr/>
    </w:tblStyle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  <w:tblPr/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</w:style>
  <w:style w:type="table" w:customStyle="1" w:styleId="849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  <w:tblPr/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</w:style>
  <w:style w:type="table" w:customStyle="1" w:styleId="850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  <w:tblStylePr w:type="firstCol">
      <w:rPr>
        <w:b/>
        <w:color w:val="C3D69B" w:themeColor="accent3" w:themeTint="98" w:themeShade="95"/>
      </w:rPr>
      <w:tblPr/>
    </w:tblStyle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  <w:tblPr/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</w:style>
  <w:style w:type="table" w:customStyle="1" w:styleId="85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  <w:tblPr/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</w:style>
  <w:style w:type="table" w:customStyle="1" w:styleId="852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  <w:tblStylePr w:type="firstCol">
      <w:rPr>
        <w:b/>
        <w:color w:val="92CCDC" w:themeColor="accent5" w:themeTint="9a" w:themeShade="95"/>
      </w:rPr>
      <w:tblPr/>
    </w:tblStyle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  <w:tblPr/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</w:style>
  <w:style w:type="table" w:customStyle="1" w:styleId="853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  <w:tblStylePr w:type="firstCol">
      <w:rPr>
        <w:b/>
        <w:color w:val="FAC090" w:themeColor="accent6" w:themeTint="98" w:themeShade="95"/>
      </w:rPr>
      <w:tblPr/>
    </w:tblStyle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  <w:tblPr/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</w:style>
  <w:style w:type="table" w:customStyle="1" w:styleId="854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55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56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57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58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59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60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</w:style>
  <w:style w:type="table" w:customStyle="1" w:styleId="861">
    <w:name w:val="Lined - Accent"/>
    <w:uiPriority w:val="99"/>
    <w:rPr>
      <w:lang w:eastAsia="ru-RU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62">
    <w:name w:val="Lined - Accent 1"/>
    <w:uiPriority w:val="99"/>
    <w:rPr>
      <w:lang w:eastAsia="ru-RU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</w:style>
  <w:style w:type="table" w:customStyle="1" w:styleId="863">
    <w:name w:val="Lined - Accent 2"/>
    <w:uiPriority w:val="99"/>
    <w:rPr>
      <w:lang w:eastAsia="ru-RU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</w:style>
  <w:style w:type="table" w:customStyle="1" w:styleId="864">
    <w:name w:val="Lined - Accent 3"/>
    <w:uiPriority w:val="99"/>
    <w:rPr>
      <w:lang w:eastAsia="ru-RU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</w:style>
  <w:style w:type="table" w:customStyle="1" w:styleId="865">
    <w:name w:val="Lined - Accent 4"/>
    <w:uiPriority w:val="99"/>
    <w:rPr>
      <w:lang w:eastAsia="ru-RU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</w:style>
  <w:style w:type="table" w:customStyle="1" w:styleId="866">
    <w:name w:val="Lined - Accent 5"/>
    <w:uiPriority w:val="99"/>
    <w:rPr>
      <w:lang w:eastAsia="ru-RU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</w:style>
  <w:style w:type="table" w:customStyle="1" w:styleId="867">
    <w:name w:val="Lined - Accent 6"/>
    <w:uiPriority w:val="99"/>
    <w:rPr>
      <w:lang w:eastAsia="ru-RU"/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</w:style>
  <w:style w:type="table" w:customStyle="1" w:styleId="868">
    <w:name w:val="Bordered &amp; Lined - Accent"/>
    <w:uiPriority w:val="99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"/>
      </w:tc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</w:style>
  <w:style w:type="table" w:customStyle="1" w:styleId="869">
    <w:name w:val="Bordered &amp; Lined - Accent 1"/>
    <w:uiPriority w:val="99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</w:style>
  <w:style w:type="table" w:customStyle="1" w:styleId="870">
    <w:name w:val="Bordered &amp; Lined - Accent 2"/>
    <w:uiPriority w:val="99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</w:style>
  <w:style w:type="table" w:customStyle="1" w:styleId="871">
    <w:name w:val="Bordered &amp; Lined - Accent 3"/>
    <w:uiPriority w:val="99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</w:style>
  <w:style w:type="table" w:customStyle="1" w:styleId="872">
    <w:name w:val="Bordered &amp; Lined - Accent 4"/>
    <w:uiPriority w:val="99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</w:style>
  <w:style w:type="table" w:customStyle="1" w:styleId="873">
    <w:name w:val="Bordered &amp; Lined - Accent 5"/>
    <w:uiPriority w:val="99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</w:style>
  <w:style w:type="table" w:customStyle="1" w:styleId="874">
    <w:name w:val="Bordered &amp; Lined - Accent 6"/>
    <w:uiPriority w:val="99"/>
    <w:rPr>
      <w:lang w:eastAsia="ru-RU"/>
      <w:color w:val="404040"/>
    </w:rPr>
    <w:tblPr>
      <w:tblStyleRowBandSize w:val="1"/>
      <w:tblStyleColBandSize w:val="1"/>
      <w:tblInd w:w="0" w:type="dxa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</w:style>
  <w:style w:type="table" w:customStyle="1" w:styleId="875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</w:style>
  <w:style w:type="table" w:customStyle="1" w:styleId="876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</w:style>
  <w:style w:type="table" w:customStyle="1" w:styleId="877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</w:style>
  <w:style w:type="table" w:customStyle="1" w:styleId="878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</w:style>
  <w:style w:type="table" w:customStyle="1" w:styleId="879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</w:style>
  <w:style w:type="table" w:customStyle="1" w:styleId="880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</w:style>
  <w:style w:type="table" w:customStyle="1" w:styleId="88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3</Pages>
  <Words>818</Words>
  <Characters>5626</Characters>
  <CharactersWithSpaces>6552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2023-04-06T08:56:00Z</dcterms:created>
  <dc:creator>User</dc:creator>
  <dc:description/>
  <dc:language>ru-RU</dc:language>
  <cp:lastModifiedBy/>
  <dcterms:modified xsi:type="dcterms:W3CDTF">2023-04-12T14:25:01Z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