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B467" w14:textId="77777777" w:rsidR="00C0375A" w:rsidRDefault="00C0375A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spacing w:val="20"/>
        </w:rPr>
      </w:pPr>
    </w:p>
    <w:p w14:paraId="5FFEA0BE" w14:textId="77777777" w:rsidR="00C0375A" w:rsidRDefault="00C0375A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spacing w:val="20"/>
        </w:rPr>
      </w:pPr>
    </w:p>
    <w:p w14:paraId="4669843F" w14:textId="77777777" w:rsidR="00C0375A" w:rsidRDefault="00C0375A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spacing w:val="20"/>
        </w:rPr>
      </w:pPr>
    </w:p>
    <w:p w14:paraId="59033BF4" w14:textId="77777777" w:rsidR="00C0375A" w:rsidRDefault="00C0375A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spacing w:val="20"/>
        </w:rPr>
      </w:pPr>
    </w:p>
    <w:p w14:paraId="6C1FDC06" w14:textId="77777777" w:rsidR="00C0375A" w:rsidRDefault="00C0375A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spacing w:val="20"/>
        </w:rPr>
      </w:pPr>
    </w:p>
    <w:p w14:paraId="1D48D0F6" w14:textId="77777777" w:rsidR="00C0375A" w:rsidRDefault="00C0375A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spacing w:val="20"/>
        </w:rPr>
      </w:pPr>
    </w:p>
    <w:p w14:paraId="0D852DBC" w14:textId="77777777" w:rsidR="00C0375A" w:rsidRDefault="00C0375A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spacing w:val="20"/>
        </w:rPr>
      </w:pPr>
    </w:p>
    <w:p w14:paraId="493839E5" w14:textId="77777777" w:rsidR="00C0375A" w:rsidRDefault="00C0375A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spacing w:val="20"/>
          <w:sz w:val="32"/>
        </w:rPr>
      </w:pPr>
    </w:p>
    <w:p w14:paraId="0D11F3AA" w14:textId="77777777" w:rsidR="00C0375A" w:rsidRDefault="00B321A9">
      <w:pPr>
        <w:pStyle w:val="af7"/>
        <w:spacing w:line="240" w:lineRule="exact"/>
        <w:jc w:val="both"/>
      </w:pPr>
      <w:r>
        <w:t xml:space="preserve">Об утверждении Порядка </w:t>
      </w:r>
    </w:p>
    <w:p w14:paraId="04BD82B3" w14:textId="77777777" w:rsidR="00C0375A" w:rsidRDefault="00B321A9">
      <w:pPr>
        <w:pStyle w:val="af7"/>
        <w:spacing w:line="240" w:lineRule="exact"/>
        <w:jc w:val="both"/>
      </w:pPr>
      <w:r>
        <w:t>и условий заключения соглашений</w:t>
      </w:r>
    </w:p>
    <w:p w14:paraId="754BBA82" w14:textId="77777777" w:rsidR="00C0375A" w:rsidRDefault="00B321A9">
      <w:pPr>
        <w:pStyle w:val="af7"/>
        <w:spacing w:line="240" w:lineRule="exact"/>
        <w:jc w:val="both"/>
      </w:pPr>
      <w:r>
        <w:t>о защите и поощрении капиталовложений</w:t>
      </w:r>
    </w:p>
    <w:p w14:paraId="753EF0E1" w14:textId="77777777" w:rsidR="00C0375A" w:rsidRDefault="00B321A9">
      <w:pPr>
        <w:pStyle w:val="af7"/>
        <w:spacing w:line="240" w:lineRule="exact"/>
        <w:jc w:val="both"/>
      </w:pPr>
      <w:r>
        <w:t>со стороны муниципального образования</w:t>
      </w:r>
    </w:p>
    <w:p w14:paraId="0AABD80F" w14:textId="77777777" w:rsidR="00C0375A" w:rsidRDefault="00B321A9">
      <w:pPr>
        <w:pStyle w:val="af7"/>
        <w:spacing w:line="240" w:lineRule="exact"/>
        <w:jc w:val="both"/>
      </w:pPr>
      <w:r>
        <w:t>города Ставрополя Ставропольского края</w:t>
      </w:r>
    </w:p>
    <w:p w14:paraId="7D8C75B6" w14:textId="77777777" w:rsidR="00C0375A" w:rsidRDefault="00C0375A">
      <w:pPr>
        <w:ind w:firstLine="709"/>
        <w:jc w:val="both"/>
      </w:pPr>
    </w:p>
    <w:p w14:paraId="108CC526" w14:textId="77777777" w:rsidR="00C0375A" w:rsidRDefault="00B321A9">
      <w:pPr>
        <w:ind w:firstLine="709"/>
        <w:jc w:val="both"/>
      </w:pPr>
      <w:r>
        <w:t xml:space="preserve">В соответствии с федеральными законами от 06 октября 2023 года </w:t>
      </w:r>
      <w:r>
        <w:br/>
        <w:t>№ 131-ФЗ «Об общих принципах местного самоуправления в Российской Федерации», от 01 апреля 2020 года № 69-ФЗ «О защите и поощрении капиталовложений в Российской Федерации»</w:t>
      </w:r>
    </w:p>
    <w:p w14:paraId="03740A5D" w14:textId="77777777" w:rsidR="00C0375A" w:rsidRDefault="00C0375A">
      <w:pPr>
        <w:ind w:firstLine="709"/>
        <w:jc w:val="both"/>
      </w:pPr>
    </w:p>
    <w:p w14:paraId="15BE572C" w14:textId="77777777" w:rsidR="00C0375A" w:rsidRDefault="00B321A9">
      <w:pPr>
        <w:jc w:val="both"/>
      </w:pPr>
      <w:r>
        <w:t>ПОСТАНОВЛЯЮ</w:t>
      </w:r>
    </w:p>
    <w:p w14:paraId="4222EE1A" w14:textId="77777777" w:rsidR="00C0375A" w:rsidRDefault="00C0375A">
      <w:pPr>
        <w:ind w:firstLine="709"/>
        <w:jc w:val="both"/>
      </w:pPr>
    </w:p>
    <w:p w14:paraId="51154159" w14:textId="77777777" w:rsidR="00C0375A" w:rsidRDefault="00B321A9">
      <w:pPr>
        <w:ind w:firstLine="709"/>
        <w:jc w:val="both"/>
      </w:pPr>
      <w:r>
        <w:t>1. Утвердить прилагаемый Порядок и условия заключения соглашений</w:t>
      </w:r>
    </w:p>
    <w:p w14:paraId="3778CE5F" w14:textId="77777777" w:rsidR="00C0375A" w:rsidRDefault="00B321A9">
      <w:pPr>
        <w:jc w:val="both"/>
      </w:pPr>
      <w:r>
        <w:t>о защите и поощрении капиталовложений со стороны муниципального образования города Ставрополя Ставропольского края.</w:t>
      </w:r>
    </w:p>
    <w:p w14:paraId="3091E097" w14:textId="77777777" w:rsidR="00C0375A" w:rsidRDefault="00B321A9">
      <w:pPr>
        <w:jc w:val="both"/>
      </w:pPr>
      <w:r>
        <w:tab/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6761BEAB" w14:textId="77777777" w:rsidR="00C0375A" w:rsidRDefault="00B321A9">
      <w:pPr>
        <w:tabs>
          <w:tab w:val="left" w:pos="1120"/>
        </w:tabs>
        <w:ind w:firstLine="709"/>
        <w:jc w:val="both"/>
      </w:pPr>
      <w:r>
        <w:t xml:space="preserve">3. Разместить настоящее постановление на официальном </w:t>
      </w:r>
      <w:r>
        <w:br/>
        <w:t>сайте администрации города Ставрополя в информационно-телекоммуникационной сети «Интернет».</w:t>
      </w:r>
    </w:p>
    <w:p w14:paraId="2BDCA0B5" w14:textId="77777777" w:rsidR="00C0375A" w:rsidRDefault="00B321A9">
      <w:pPr>
        <w:tabs>
          <w:tab w:val="left" w:pos="1120"/>
        </w:tabs>
        <w:ind w:firstLine="709"/>
        <w:jc w:val="both"/>
      </w:pPr>
      <w:r>
        <w:t>4. </w:t>
      </w:r>
      <w:r>
        <w:rPr>
          <w:highlight w:val="white"/>
        </w:rPr>
        <w:t xml:space="preserve">Контроль исполнения настоящего постановления возложить </w:t>
      </w:r>
      <w:r>
        <w:rPr>
          <w:highlight w:val="white"/>
        </w:rPr>
        <w:br/>
        <w:t xml:space="preserve">на первого заместителя главы администрации города Ставрополя </w:t>
      </w:r>
      <w:r>
        <w:br/>
      </w:r>
      <w:proofErr w:type="spellStart"/>
      <w:r>
        <w:rPr>
          <w:highlight w:val="white"/>
        </w:rPr>
        <w:t>Грибенника</w:t>
      </w:r>
      <w:proofErr w:type="spellEnd"/>
      <w:r>
        <w:rPr>
          <w:highlight w:val="white"/>
        </w:rPr>
        <w:t xml:space="preserve"> А.Д.</w:t>
      </w:r>
    </w:p>
    <w:p w14:paraId="4A0DF986" w14:textId="77777777" w:rsidR="00C0375A" w:rsidRDefault="00C0375A">
      <w:pPr>
        <w:tabs>
          <w:tab w:val="left" w:pos="1120"/>
        </w:tabs>
        <w:jc w:val="both"/>
        <w:rPr>
          <w:sz w:val="24"/>
        </w:rPr>
      </w:pPr>
    </w:p>
    <w:p w14:paraId="152A653F" w14:textId="77777777" w:rsidR="00C0375A" w:rsidRDefault="00C0375A">
      <w:pPr>
        <w:tabs>
          <w:tab w:val="left" w:pos="1120"/>
        </w:tabs>
        <w:jc w:val="both"/>
        <w:rPr>
          <w:sz w:val="24"/>
        </w:rPr>
      </w:pPr>
    </w:p>
    <w:p w14:paraId="167AD404" w14:textId="77777777" w:rsidR="00C0375A" w:rsidRDefault="00C0375A">
      <w:pPr>
        <w:tabs>
          <w:tab w:val="left" w:pos="1120"/>
        </w:tabs>
        <w:jc w:val="both"/>
        <w:rPr>
          <w:sz w:val="24"/>
        </w:rPr>
      </w:pPr>
    </w:p>
    <w:p w14:paraId="012464CA" w14:textId="27CF6927" w:rsidR="00C0375A" w:rsidRDefault="00B321A9">
      <w:pPr>
        <w:tabs>
          <w:tab w:val="right" w:pos="9072"/>
        </w:tabs>
        <w:spacing w:line="240" w:lineRule="exact"/>
      </w:pPr>
      <w:r>
        <w:t>Глава города Ставрополя</w:t>
      </w:r>
      <w:r>
        <w:tab/>
        <w:t xml:space="preserve">                                                  </w:t>
      </w:r>
      <w:r w:rsidR="003B4C49">
        <w:t xml:space="preserve"> </w:t>
      </w:r>
      <w:bookmarkStart w:id="0" w:name="_GoBack"/>
      <w:bookmarkEnd w:id="0"/>
      <w:r>
        <w:t xml:space="preserve">          И.И. Ульянченко</w:t>
      </w:r>
    </w:p>
    <w:p w14:paraId="6C3B49DC" w14:textId="77777777" w:rsidR="00C0375A" w:rsidRDefault="00C0375A">
      <w:pPr>
        <w:jc w:val="both"/>
      </w:pPr>
    </w:p>
    <w:p w14:paraId="398D6AC5" w14:textId="77777777" w:rsidR="00C0375A" w:rsidRDefault="00C0375A">
      <w:pPr>
        <w:sectPr w:rsidR="00C0375A">
          <w:headerReference w:type="even" r:id="rId6"/>
          <w:headerReference w:type="default" r:id="rId7"/>
          <w:headerReference w:type="first" r:id="rId8"/>
          <w:pgSz w:w="11908" w:h="16848"/>
          <w:pgMar w:top="1417" w:right="567" w:bottom="1134" w:left="1984" w:header="709" w:footer="0" w:gutter="0"/>
          <w:cols w:space="720"/>
          <w:titlePg/>
        </w:sectPr>
      </w:pPr>
    </w:p>
    <w:p w14:paraId="0145D186" w14:textId="77777777" w:rsidR="00C0375A" w:rsidRDefault="00B321A9">
      <w:pPr>
        <w:spacing w:line="240" w:lineRule="exact"/>
        <w:ind w:left="5244"/>
      </w:pPr>
      <w:r>
        <w:lastRenderedPageBreak/>
        <w:t xml:space="preserve">УТВЕРЖДЕН </w:t>
      </w:r>
    </w:p>
    <w:p w14:paraId="6E83BFDE" w14:textId="77777777" w:rsidR="00C0375A" w:rsidRDefault="00B321A9">
      <w:pPr>
        <w:spacing w:line="240" w:lineRule="exact"/>
        <w:ind w:left="5244"/>
      </w:pPr>
      <w:r>
        <w:t xml:space="preserve">постановлением администрации города Ставрополя </w:t>
      </w:r>
    </w:p>
    <w:p w14:paraId="4F649EB6" w14:textId="77777777" w:rsidR="00C0375A" w:rsidRDefault="00B321A9">
      <w:pPr>
        <w:spacing w:line="240" w:lineRule="exact"/>
        <w:ind w:left="5244"/>
      </w:pPr>
      <w:r>
        <w:t xml:space="preserve">от                  № </w:t>
      </w:r>
    </w:p>
    <w:p w14:paraId="62298342" w14:textId="77777777" w:rsidR="00C0375A" w:rsidRDefault="00C0375A">
      <w:pPr>
        <w:widowControl w:val="0"/>
        <w:tabs>
          <w:tab w:val="left" w:pos="851"/>
          <w:tab w:val="left" w:pos="1120"/>
        </w:tabs>
        <w:ind w:left="4962"/>
      </w:pPr>
    </w:p>
    <w:p w14:paraId="6D9D5E54" w14:textId="77777777" w:rsidR="00C0375A" w:rsidRDefault="00C0375A">
      <w:pPr>
        <w:widowControl w:val="0"/>
        <w:tabs>
          <w:tab w:val="left" w:pos="851"/>
          <w:tab w:val="left" w:pos="1120"/>
        </w:tabs>
        <w:ind w:left="4962"/>
      </w:pPr>
    </w:p>
    <w:p w14:paraId="4938B72C" w14:textId="77777777" w:rsidR="00C0375A" w:rsidRDefault="00B321A9">
      <w:pPr>
        <w:jc w:val="center"/>
      </w:pPr>
      <w:r>
        <w:t>ПОРЯДОК</w:t>
      </w:r>
    </w:p>
    <w:p w14:paraId="1FD7FA2A" w14:textId="77777777" w:rsidR="00C0375A" w:rsidRDefault="00B321A9">
      <w:pPr>
        <w:pStyle w:val="af7"/>
        <w:spacing w:line="240" w:lineRule="exact"/>
        <w:jc w:val="center"/>
      </w:pPr>
      <w:r>
        <w:t xml:space="preserve">и условия заключения соглашений о защите и поощрении </w:t>
      </w:r>
      <w:r>
        <w:br/>
        <w:t>капиталовложений со стороны муниципального образования</w:t>
      </w:r>
    </w:p>
    <w:p w14:paraId="3BA4D54E" w14:textId="77777777" w:rsidR="00C0375A" w:rsidRDefault="00B321A9">
      <w:pPr>
        <w:pStyle w:val="af7"/>
        <w:spacing w:line="240" w:lineRule="exact"/>
        <w:jc w:val="center"/>
      </w:pPr>
      <w:r>
        <w:t>города Ставрополя Ставропольского края</w:t>
      </w:r>
    </w:p>
    <w:p w14:paraId="3D97E615" w14:textId="77777777" w:rsidR="00C0375A" w:rsidRDefault="00C0375A">
      <w:pPr>
        <w:jc w:val="center"/>
      </w:pPr>
    </w:p>
    <w:p w14:paraId="076277D1" w14:textId="77777777" w:rsidR="00C0375A" w:rsidRDefault="00B321A9">
      <w:pPr>
        <w:widowControl w:val="0"/>
        <w:jc w:val="center"/>
        <w:outlineLvl w:val="1"/>
      </w:pPr>
      <w:r>
        <w:t>I. Общие положения</w:t>
      </w:r>
    </w:p>
    <w:p w14:paraId="679B4BA4" w14:textId="77777777" w:rsidR="00C0375A" w:rsidRDefault="00C0375A">
      <w:pPr>
        <w:widowControl w:val="0"/>
        <w:ind w:firstLine="709"/>
        <w:jc w:val="both"/>
      </w:pPr>
    </w:p>
    <w:p w14:paraId="4BB1ADB1" w14:textId="717B5BAF" w:rsidR="00C0375A" w:rsidRDefault="00B321A9">
      <w:pPr>
        <w:widowControl w:val="0"/>
        <w:ind w:firstLine="709"/>
        <w:jc w:val="both"/>
      </w:pPr>
      <w:r>
        <w:t xml:space="preserve">1. Настоящий Порядок разработан в соответствии с частью 8 статьи 4 Федерального закона от 01 апреля 2020 года № 69-ФЗ «О защите </w:t>
      </w:r>
      <w:r>
        <w:br/>
        <w:t xml:space="preserve">и поощрении капиталовложений в Российской Федерации» и устанавливает порядок и условия заключения соглашений о защите </w:t>
      </w:r>
      <w:r>
        <w:br/>
        <w:t xml:space="preserve">и поощрении капиталовложений со стороны муниципального образования города Ставрополя (далее соответственно – Федеральный закон № 69-ФЗ, </w:t>
      </w:r>
      <w:r w:rsidR="008009CD">
        <w:t>муниципальное образование</w:t>
      </w:r>
      <w:r>
        <w:t>).</w:t>
      </w:r>
    </w:p>
    <w:p w14:paraId="7A613457" w14:textId="77777777" w:rsidR="00C0375A" w:rsidRDefault="00B321A9">
      <w:pPr>
        <w:widowControl w:val="0"/>
        <w:ind w:firstLine="709"/>
        <w:jc w:val="both"/>
      </w:pPr>
      <w:r>
        <w:t xml:space="preserve">2. Уполномоченным в сфере заключения соглашений о защите </w:t>
      </w:r>
      <w:r>
        <w:br/>
        <w:t>и поощрении капиталовложений органом администрации города Ставрополя является комитет экономического развития и торговли администрации города Ставрополя (далее – уполномоченный орган).</w:t>
      </w:r>
    </w:p>
    <w:p w14:paraId="7E21F406" w14:textId="77777777" w:rsidR="00C0375A" w:rsidRDefault="00B321A9">
      <w:pPr>
        <w:widowControl w:val="0"/>
        <w:ind w:firstLine="709"/>
        <w:jc w:val="both"/>
      </w:pPr>
      <w:r>
        <w:t xml:space="preserve">3. К отношениям, возникающим в связи с заключением, изменением </w:t>
      </w:r>
      <w:r>
        <w:br/>
        <w:t xml:space="preserve">и расторжением соглашения о защите и поощрении капиталовложений, </w:t>
      </w:r>
      <w:r>
        <w:br/>
        <w:t>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>
        <w:rPr>
          <w:highlight w:val="white"/>
        </w:rPr>
        <w:t xml:space="preserve"> № 69-ФЗ.</w:t>
      </w:r>
    </w:p>
    <w:p w14:paraId="779B8549" w14:textId="77777777" w:rsidR="00C0375A" w:rsidRDefault="00B321A9">
      <w:pPr>
        <w:widowControl w:val="0"/>
        <w:ind w:firstLine="709"/>
        <w:jc w:val="both"/>
      </w:pPr>
      <w:r>
        <w:t>4. Понятия и термины, используемые в настоящем Порядке, применяются в значениях, определенных Федеральным законом № 69-ФЗ.</w:t>
      </w:r>
    </w:p>
    <w:p w14:paraId="24552C25" w14:textId="77777777" w:rsidR="00C0375A" w:rsidRDefault="00C0375A">
      <w:pPr>
        <w:widowControl w:val="0"/>
        <w:ind w:firstLine="709"/>
        <w:jc w:val="both"/>
      </w:pPr>
    </w:p>
    <w:p w14:paraId="728B4D32" w14:textId="1BBC2B71" w:rsidR="00C0375A" w:rsidRDefault="00B321A9">
      <w:pPr>
        <w:widowControl w:val="0"/>
        <w:jc w:val="center"/>
      </w:pPr>
      <w:r>
        <w:t xml:space="preserve">II. Порядок заключения </w:t>
      </w:r>
      <w:r w:rsidR="000F7FB5">
        <w:t>с</w:t>
      </w:r>
      <w:r>
        <w:t xml:space="preserve">оглашений </w:t>
      </w:r>
      <w:r w:rsidR="008009CD">
        <w:t xml:space="preserve">о защите и поощрении </w:t>
      </w:r>
      <w:r w:rsidR="008009CD">
        <w:br/>
        <w:t xml:space="preserve">капиталовложений </w:t>
      </w:r>
      <w:r>
        <w:t>со стороны муниципального образования</w:t>
      </w:r>
    </w:p>
    <w:p w14:paraId="651D7B7C" w14:textId="77777777" w:rsidR="00C0375A" w:rsidRDefault="00C0375A">
      <w:pPr>
        <w:widowControl w:val="0"/>
        <w:ind w:firstLine="709"/>
        <w:jc w:val="both"/>
      </w:pPr>
    </w:p>
    <w:p w14:paraId="37173BDC" w14:textId="2AD72C49" w:rsidR="00C0375A" w:rsidRDefault="00B321A9">
      <w:pPr>
        <w:widowControl w:val="0"/>
        <w:ind w:firstLine="709"/>
        <w:jc w:val="both"/>
        <w:rPr>
          <w:highlight w:val="white"/>
        </w:rPr>
      </w:pPr>
      <w:r>
        <w:rPr>
          <w:highlight w:val="white"/>
        </w:rPr>
        <w:t xml:space="preserve">5. Соглашение о защите и поощрении капиталовложений может заключается с использованием государственной информационной системы </w:t>
      </w:r>
      <w:r>
        <w:t>«Капиталовложения»,</w:t>
      </w:r>
      <w:r>
        <w:rPr>
          <w:highlight w:val="white"/>
        </w:rPr>
        <w:t xml:space="preserve"> в порядке, предусмотренном статьями 7 и 8 Федерального закона № 69-ФЗ.</w:t>
      </w:r>
    </w:p>
    <w:p w14:paraId="11602B69" w14:textId="39457697" w:rsidR="00C0375A" w:rsidRDefault="00B321A9">
      <w:pPr>
        <w:ind w:firstLine="709"/>
        <w:jc w:val="both"/>
      </w:pPr>
      <w:r>
        <w:t xml:space="preserve">6. Соглашение о защите и поощрении капиталовложений заключается </w:t>
      </w:r>
      <w:r w:rsidR="000F0A9D">
        <w:br/>
      </w:r>
      <w:r>
        <w:t xml:space="preserve">не позднее </w:t>
      </w:r>
      <w:r w:rsidR="00EE0D3E">
        <w:t>0</w:t>
      </w:r>
      <w:r>
        <w:t>1 января 2030 года.</w:t>
      </w:r>
    </w:p>
    <w:p w14:paraId="316E0F5F" w14:textId="4AA33916" w:rsidR="00C0375A" w:rsidRPr="000F0A9D" w:rsidRDefault="00054190">
      <w:pPr>
        <w:ind w:firstLine="709"/>
        <w:jc w:val="both"/>
      </w:pPr>
      <w:r>
        <w:t>7</w:t>
      </w:r>
      <w:r w:rsidR="00B321A9">
        <w:t xml:space="preserve">. Соглашение о защите и поощрении капиталовложений должно </w:t>
      </w:r>
      <w:r w:rsidR="00B321A9" w:rsidRPr="000F0A9D">
        <w:t>содержать следующие условия:</w:t>
      </w:r>
    </w:p>
    <w:p w14:paraId="66507A23" w14:textId="77777777" w:rsidR="00C0375A" w:rsidRPr="000F0A9D" w:rsidRDefault="00B321A9">
      <w:pPr>
        <w:ind w:firstLine="709"/>
        <w:jc w:val="both"/>
      </w:pPr>
      <w:r w:rsidRPr="000F0A9D"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</w:t>
      </w:r>
      <w:r w:rsidRPr="000F0A9D">
        <w:br/>
      </w:r>
      <w:r w:rsidRPr="000F0A9D">
        <w:lastRenderedPageBreak/>
        <w:t>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14:paraId="386A8D9F" w14:textId="77777777" w:rsidR="00C0375A" w:rsidRPr="000F0A9D" w:rsidRDefault="00B321A9">
      <w:pPr>
        <w:ind w:firstLine="709"/>
        <w:jc w:val="both"/>
      </w:pPr>
      <w:r w:rsidRPr="000F0A9D">
        <w:t xml:space="preserve">2) указание на этапы реализации инвестиционного проекта, а также применительно к каждому такому этапу: </w:t>
      </w:r>
    </w:p>
    <w:p w14:paraId="6AC7DEBB" w14:textId="2D8E9299" w:rsidR="00C0375A" w:rsidRPr="000F0A9D" w:rsidRDefault="00B321A9">
      <w:pPr>
        <w:ind w:firstLine="709"/>
        <w:jc w:val="both"/>
      </w:pPr>
      <w:r w:rsidRPr="000F0A9D">
        <w:t xml:space="preserve">срок получения разрешений и согласий, необходимых для реализации соответствующего этапа инвестиционного проекта; </w:t>
      </w:r>
    </w:p>
    <w:p w14:paraId="10B8A133" w14:textId="62148963" w:rsidR="00C0375A" w:rsidRPr="000F0A9D" w:rsidRDefault="00B321A9">
      <w:pPr>
        <w:ind w:firstLine="709"/>
        <w:jc w:val="both"/>
      </w:pPr>
      <w:r w:rsidRPr="000F0A9D">
        <w:t xml:space="preserve">срок государственной регистрации прав, в том числе права </w:t>
      </w:r>
      <w:r w:rsidRPr="000F0A9D">
        <w:br/>
        <w:t xml:space="preserve">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14:paraId="160CDF59" w14:textId="270E3CB2" w:rsidR="00C0375A" w:rsidRPr="008368DC" w:rsidRDefault="00B321A9" w:rsidP="008368DC">
      <w:pPr>
        <w:ind w:firstLine="709"/>
        <w:jc w:val="both"/>
      </w:pPr>
      <w:r w:rsidRPr="008368DC">
        <w:t>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14:paraId="06E10731" w14:textId="2A8FEAE0" w:rsidR="00C0375A" w:rsidRPr="008368DC" w:rsidRDefault="000F0A9D" w:rsidP="008368DC">
      <w:pPr>
        <w:ind w:firstLine="709"/>
        <w:jc w:val="both"/>
      </w:pPr>
      <w:r w:rsidRPr="008368DC">
        <w:t>3</w:t>
      </w:r>
      <w:r w:rsidR="00B321A9" w:rsidRPr="008368DC">
        <w:t xml:space="preserve">) срок осуществления капиталовложений в установленном объеме; </w:t>
      </w:r>
    </w:p>
    <w:p w14:paraId="01DD9C93" w14:textId="5348386B" w:rsidR="00C0375A" w:rsidRPr="008368DC" w:rsidRDefault="000F0A9D" w:rsidP="008368DC">
      <w:pPr>
        <w:ind w:firstLine="709"/>
        <w:jc w:val="both"/>
      </w:pPr>
      <w:r w:rsidRPr="008368DC">
        <w:t>4</w:t>
      </w:r>
      <w:r w:rsidR="00B321A9" w:rsidRPr="008368DC">
        <w:t xml:space="preserve">) сроки осуществления иных мероприятий, определенных </w:t>
      </w:r>
      <w:r w:rsidR="00B321A9" w:rsidRPr="008368DC">
        <w:br/>
        <w:t xml:space="preserve">в соглашении о защите и поощрении капиталовложений; </w:t>
      </w:r>
    </w:p>
    <w:p w14:paraId="2DCC689A" w14:textId="11494372" w:rsidR="00C0375A" w:rsidRPr="008368DC" w:rsidRDefault="000F0A9D" w:rsidP="008368DC">
      <w:pPr>
        <w:ind w:firstLine="709"/>
        <w:jc w:val="both"/>
      </w:pPr>
      <w:r w:rsidRPr="008368DC">
        <w:t>5</w:t>
      </w:r>
      <w:r w:rsidR="00B321A9" w:rsidRPr="008368DC">
        <w:t xml:space="preserve">) объем капиталовложений; </w:t>
      </w:r>
    </w:p>
    <w:p w14:paraId="15D5B471" w14:textId="3D889141" w:rsidR="00C0375A" w:rsidRPr="008368DC" w:rsidRDefault="000F0A9D" w:rsidP="008368DC">
      <w:pPr>
        <w:ind w:firstLine="709"/>
        <w:jc w:val="both"/>
      </w:pPr>
      <w:r w:rsidRPr="008368DC">
        <w:t>6</w:t>
      </w:r>
      <w:r w:rsidR="00B321A9" w:rsidRPr="008368DC">
        <w:t xml:space="preserve">) объем планируемых к возмещению затрат, указанных в части 1 </w:t>
      </w:r>
      <w:r w:rsidRPr="008368DC">
        <w:br/>
      </w:r>
      <w:r w:rsidR="00B321A9" w:rsidRPr="008368DC">
        <w:t xml:space="preserve">статьи 15 Федерального закона № 69-ФЗ, и планируемые сроки </w:t>
      </w:r>
      <w:r w:rsidRPr="008368DC">
        <w:br/>
      </w:r>
      <w:r w:rsidR="00B321A9" w:rsidRPr="008368DC">
        <w:t xml:space="preserve">их возмещения; </w:t>
      </w:r>
    </w:p>
    <w:p w14:paraId="42780B06" w14:textId="61D5CB15" w:rsidR="00C0375A" w:rsidRPr="008368DC" w:rsidRDefault="000F0A9D" w:rsidP="008368DC">
      <w:pPr>
        <w:ind w:firstLine="709"/>
        <w:jc w:val="both"/>
      </w:pPr>
      <w:r w:rsidRPr="008368DC">
        <w:t>7</w:t>
      </w:r>
      <w:r w:rsidR="00B321A9" w:rsidRPr="008368DC">
        <w:t>) сведения о предельно допустимых отклонениях от параметров реализации инвестиционного проекта, указанных в подпунктах 2-</w:t>
      </w:r>
      <w:r w:rsidR="00411497" w:rsidRPr="008368DC">
        <w:t>4</w:t>
      </w:r>
      <w:r w:rsidR="00B321A9" w:rsidRPr="008368DC">
        <w:t xml:space="preserve"> настоящего пункта Порядка, в следующих пределах: </w:t>
      </w:r>
    </w:p>
    <w:p w14:paraId="124BB2F5" w14:textId="25DC5536" w:rsidR="00C0375A" w:rsidRPr="008368DC" w:rsidRDefault="00B321A9" w:rsidP="008368DC">
      <w:pPr>
        <w:ind w:firstLine="709"/>
        <w:jc w:val="both"/>
      </w:pPr>
      <w:r w:rsidRPr="008368DC">
        <w:t xml:space="preserve">25 процентов –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</w:t>
      </w:r>
      <w:r w:rsidR="00411497" w:rsidRPr="008368DC">
        <w:t>3</w:t>
      </w:r>
      <w:r w:rsidRPr="008368DC">
        <w:t xml:space="preserve"> </w:t>
      </w:r>
      <w:r w:rsidR="00411497" w:rsidRPr="008368DC">
        <w:t>настоящего пункта Порядка</w:t>
      </w:r>
      <w:r w:rsidRPr="008368DC">
        <w:t>, если соглашение о защите и поощрении капиталовложений было заключено в порядке частной проектной инициативы</w:t>
      </w:r>
      <w:r w:rsidR="00411497" w:rsidRPr="008368DC">
        <w:t xml:space="preserve"> (при этом объем вносимых организацией, реализующей проект, капиталовложений не может быть менее объемов, предусмотренных частью 4 статьи 9 Федерального закона № 69-ФЗ)</w:t>
      </w:r>
      <w:r w:rsidRPr="008368DC">
        <w:t xml:space="preserve">; </w:t>
      </w:r>
    </w:p>
    <w:p w14:paraId="7D1D294E" w14:textId="7FFCDA7A" w:rsidR="00C0375A" w:rsidRPr="008368DC" w:rsidRDefault="00B321A9" w:rsidP="008368DC">
      <w:pPr>
        <w:ind w:firstLine="709"/>
        <w:jc w:val="both"/>
      </w:pPr>
      <w:r w:rsidRPr="008368DC">
        <w:t>40 процентов – в случаях, указанных в подпункт</w:t>
      </w:r>
      <w:r w:rsidR="00411497" w:rsidRPr="008368DC">
        <w:t>е</w:t>
      </w:r>
      <w:r w:rsidRPr="008368DC">
        <w:t xml:space="preserve"> </w:t>
      </w:r>
      <w:r w:rsidR="00411497" w:rsidRPr="008368DC">
        <w:t>2</w:t>
      </w:r>
      <w:r w:rsidRPr="008368DC">
        <w:t xml:space="preserve"> и подпункте </w:t>
      </w:r>
      <w:r w:rsidR="00411497" w:rsidRPr="008368DC">
        <w:t>4</w:t>
      </w:r>
      <w:r w:rsidRPr="008368DC">
        <w:t xml:space="preserve">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14:paraId="62C6A067" w14:textId="68A4AF80" w:rsidR="00C0375A" w:rsidRDefault="00411497">
      <w:pPr>
        <w:ind w:firstLine="709"/>
        <w:jc w:val="both"/>
      </w:pPr>
      <w:r>
        <w:t>8</w:t>
      </w:r>
      <w:r w:rsidR="00B321A9">
        <w:t xml:space="preserve">) срок применения стабилизационной оговорки в пределах сроков, установленных частями 10 и 11 статьи 10 Федерального закона № 69-ФЗ; </w:t>
      </w:r>
    </w:p>
    <w:p w14:paraId="79046E0D" w14:textId="15CF88F1" w:rsidR="00C0375A" w:rsidRDefault="00411497">
      <w:pPr>
        <w:ind w:firstLine="709"/>
        <w:jc w:val="both"/>
      </w:pPr>
      <w:r>
        <w:t>9</w:t>
      </w:r>
      <w:r w:rsidR="00B321A9">
        <w:t xml:space="preserve">) условия связанных договоров, в том числе сроки предоставления </w:t>
      </w:r>
      <w:r w:rsidR="00B321A9">
        <w:br/>
        <w:t xml:space="preserve">и объемы субсидий, бюджетных инвестиций, указанных в пункте 1 части 1 </w:t>
      </w:r>
      <w:r w:rsidR="00B321A9">
        <w:lastRenderedPageBreak/>
        <w:t xml:space="preserve">статьи 14 Федерального закона № 69-ФЗ, и (или) процентная ставка (порядок ее определения) по кредитному договору, указанному в пункте 2 части 1 статьи 14 Федерального закона № 69-ФЗ, а также сроки предоставления </w:t>
      </w:r>
      <w:r>
        <w:br/>
      </w:r>
      <w:r w:rsidR="00B321A9">
        <w:t xml:space="preserve">и объемы субсидий, указанных в пункте 2 части 3 статьи 14 Федерального закона 69-ФЗ; </w:t>
      </w:r>
    </w:p>
    <w:p w14:paraId="39FED25F" w14:textId="16BA6956" w:rsidR="00C0375A" w:rsidRDefault="00411497">
      <w:pPr>
        <w:ind w:firstLine="709"/>
        <w:jc w:val="both"/>
      </w:pPr>
      <w:r>
        <w:t>10</w:t>
      </w:r>
      <w:r w:rsidR="00B321A9">
        <w:t xml:space="preserve">) указание на обязанность муниципального образования осуществлять выплаты (обеспечить возмещение затрат) в пользу организации, реализующей </w:t>
      </w:r>
      <w:r w:rsidR="00A5332F">
        <w:t xml:space="preserve">инвестиционный </w:t>
      </w:r>
      <w:r w:rsidR="00B321A9">
        <w:t xml:space="preserve">проект, в объеме, не превышающем размера обязательных платежей, исчисленных организацией, реализующей </w:t>
      </w:r>
      <w:r w:rsidR="00A5332F">
        <w:t xml:space="preserve">инвестиционный </w:t>
      </w:r>
      <w:r w:rsidR="00B321A9">
        <w:t>проект, для уплаты в бюджет</w:t>
      </w:r>
      <w:r w:rsidR="00B321A9">
        <w:rPr>
          <w:i/>
        </w:rPr>
        <w:t xml:space="preserve"> </w:t>
      </w:r>
      <w:r w:rsidR="00B321A9">
        <w:t xml:space="preserve">муниципального образования в связи с реализацией инвестиционного проекта, а именно земельного налога: </w:t>
      </w:r>
    </w:p>
    <w:p w14:paraId="7FD964D8" w14:textId="72D696F1" w:rsidR="00C0375A" w:rsidRDefault="00B321A9">
      <w:pPr>
        <w:ind w:firstLine="709"/>
        <w:jc w:val="both"/>
      </w:pPr>
      <w:r>
        <w:t xml:space="preserve">на возмещение реального ущерба в соответствии с порядком, предусмотренным статьей 12 Федерального закона № 69-ФЗ, в том числе </w:t>
      </w:r>
      <w:r>
        <w:br/>
        <w:t xml:space="preserve">в случаях, предусмотренных частью 3 статьи 14 Федерального закона </w:t>
      </w:r>
      <w:r>
        <w:br/>
        <w:t xml:space="preserve">№ 69-ФЗ; </w:t>
      </w:r>
    </w:p>
    <w:p w14:paraId="51FEA69B" w14:textId="48BC7A26" w:rsidR="00C0375A" w:rsidRDefault="00B321A9">
      <w:pPr>
        <w:ind w:firstLine="709"/>
        <w:jc w:val="both"/>
      </w:pPr>
      <w:r>
        <w:t xml:space="preserve">на возмещение понесенных затрат, предусмотренных статьей 15 Федерального закона № 69-ФЗ (в случае, если муниципальным образованием было принято решение о возмещении таких затрат); </w:t>
      </w:r>
    </w:p>
    <w:p w14:paraId="314A7721" w14:textId="4B6D74C3" w:rsidR="00C0375A" w:rsidRDefault="008009CD">
      <w:pPr>
        <w:ind w:firstLine="709"/>
        <w:jc w:val="both"/>
      </w:pPr>
      <w:r>
        <w:t>11</w:t>
      </w:r>
      <w:r w:rsidR="00B321A9">
        <w:t xml:space="preserve">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14:paraId="10C8F945" w14:textId="06E74DC3" w:rsidR="00C0375A" w:rsidRDefault="008009CD">
      <w:pPr>
        <w:ind w:firstLine="709"/>
        <w:jc w:val="both"/>
      </w:pPr>
      <w:r>
        <w:t>12</w:t>
      </w:r>
      <w:r w:rsidR="00B321A9">
        <w:t xml:space="preserve">) обязательство организации, реализующей проект, по переходу </w:t>
      </w:r>
      <w:r>
        <w:br/>
      </w:r>
      <w:r w:rsidR="00B321A9">
        <w:t xml:space="preserve">на налоговый контроль в форме налогового мониторинга в течение трех лет </w:t>
      </w:r>
      <w:r>
        <w:br/>
      </w:r>
      <w:r w:rsidR="00B321A9">
        <w:t xml:space="preserve">со дня заключения соглашения о защите и поощрении капиталовложений; </w:t>
      </w:r>
    </w:p>
    <w:p w14:paraId="090F7C19" w14:textId="48B6D65E" w:rsidR="00C0375A" w:rsidRDefault="008009CD">
      <w:pPr>
        <w:ind w:firstLine="709"/>
        <w:jc w:val="both"/>
      </w:pPr>
      <w:r>
        <w:t>13</w:t>
      </w:r>
      <w:r w:rsidR="00B321A9">
        <w:t xml:space="preserve">) порядок разрешения споров между сторонами соглашения о защите и поощрении капиталовложений; </w:t>
      </w:r>
    </w:p>
    <w:p w14:paraId="32188F1E" w14:textId="65FEBADE" w:rsidR="00C0375A" w:rsidRDefault="008009CD">
      <w:pPr>
        <w:widowControl w:val="0"/>
        <w:ind w:firstLine="709"/>
        <w:jc w:val="both"/>
      </w:pPr>
      <w:r>
        <w:t>14</w:t>
      </w:r>
      <w:r w:rsidR="00B321A9">
        <w:t xml:space="preserve">) иные условия, предусмотренные Федеральным законом </w:t>
      </w:r>
      <w:r w:rsidR="00B321A9">
        <w:br/>
        <w:t xml:space="preserve">№ 69-ФЗ и типовой формой соглашения о защите и поощрении капиталовложений, утвержденной Правительством Российской Федерации. </w:t>
      </w:r>
    </w:p>
    <w:p w14:paraId="1445A2E1" w14:textId="7577A98F" w:rsidR="008009CD" w:rsidRPr="00727070" w:rsidRDefault="00054190" w:rsidP="008009CD">
      <w:pPr>
        <w:widowControl w:val="0"/>
        <w:ind w:firstLine="709"/>
        <w:jc w:val="both"/>
      </w:pPr>
      <w:r>
        <w:t>8</w:t>
      </w:r>
      <w:r w:rsidR="008009CD">
        <w:t xml:space="preserve">. Заявление о заключении соглашения </w:t>
      </w:r>
      <w:r w:rsidR="008009CD" w:rsidRPr="008009CD">
        <w:t xml:space="preserve">о защите и поощрении </w:t>
      </w:r>
      <w:r w:rsidR="008009CD" w:rsidRPr="00727070">
        <w:t xml:space="preserve">капиталовложений (далее – заявление), а также прилагаемые к нему документы, направленные в администрацию города Ставрополя организацией, реализующей инвестиционный проект (далее – заявитель), регистрируются </w:t>
      </w:r>
      <w:r w:rsidR="008009CD" w:rsidRPr="00727070">
        <w:br/>
        <w:t xml:space="preserve">и передаются в уполномоченный орган для обеспечения их рассмотрения </w:t>
      </w:r>
      <w:r w:rsidR="008009CD" w:rsidRPr="00727070">
        <w:br/>
        <w:t>и подготовки заключения об экономической эффективности заключени</w:t>
      </w:r>
      <w:r w:rsidR="00C9566E" w:rsidRPr="00727070">
        <w:t>я</w:t>
      </w:r>
      <w:r w:rsidR="008009CD" w:rsidRPr="00727070">
        <w:t xml:space="preserve"> соглашения</w:t>
      </w:r>
      <w:r w:rsidR="00C9566E" w:rsidRPr="00727070">
        <w:t xml:space="preserve"> о защите и поощрении капиталовложений</w:t>
      </w:r>
      <w:r w:rsidR="008009CD" w:rsidRPr="00727070">
        <w:t>.</w:t>
      </w:r>
    </w:p>
    <w:p w14:paraId="4E86565F" w14:textId="4B16BEF4" w:rsidR="008009CD" w:rsidRPr="00727070" w:rsidRDefault="00054190" w:rsidP="008009CD">
      <w:pPr>
        <w:widowControl w:val="0"/>
        <w:ind w:firstLine="709"/>
        <w:jc w:val="both"/>
      </w:pPr>
      <w:r w:rsidRPr="00727070">
        <w:t>9</w:t>
      </w:r>
      <w:r w:rsidR="008009CD" w:rsidRPr="00727070">
        <w:t xml:space="preserve">. Уполномоченный орган не позднее одного рабочего дня с даты поступления к нему документов, указанных в пункте </w:t>
      </w:r>
      <w:r w:rsidRPr="00727070">
        <w:t>8</w:t>
      </w:r>
      <w:r w:rsidR="008009CD" w:rsidRPr="00727070">
        <w:t xml:space="preserve"> настоящего Порядка, направляет их:</w:t>
      </w:r>
    </w:p>
    <w:p w14:paraId="12AC630A" w14:textId="3E2FB69C" w:rsidR="008009CD" w:rsidRPr="00727070" w:rsidRDefault="008009CD" w:rsidP="008009CD">
      <w:pPr>
        <w:widowControl w:val="0"/>
        <w:ind w:firstLine="709"/>
        <w:jc w:val="both"/>
      </w:pPr>
      <w:r w:rsidRPr="00727070">
        <w:t xml:space="preserve">в отраслевой орган администрации города Ставрополя в части оценки влияния реализации инвестиционного проекта на соответствующую отрасль городского хозяйства, анализа соответствия целей и задач инвестиционного проекта целям и задачам муниципальных программ муниципального образования, а также оценки возможности (невозможности) согласования </w:t>
      </w:r>
      <w:r w:rsidR="00054190" w:rsidRPr="00727070">
        <w:lastRenderedPageBreak/>
        <w:t>перечня нормативных правовых актов</w:t>
      </w:r>
      <w:r w:rsidR="008368DC" w:rsidRPr="00727070">
        <w:t xml:space="preserve"> муниципального образования</w:t>
      </w:r>
      <w:r w:rsidR="00054190" w:rsidRPr="00727070">
        <w:t xml:space="preserve">, </w:t>
      </w:r>
      <w:r w:rsidR="008368DC" w:rsidRPr="00727070">
        <w:br/>
      </w:r>
      <w:r w:rsidR="00054190" w:rsidRPr="00727070">
        <w:t xml:space="preserve">в отношении которых применяется стабилизационная оговорка, </w:t>
      </w:r>
      <w:r w:rsidRPr="00727070">
        <w:t>в пределах компетенции;</w:t>
      </w:r>
    </w:p>
    <w:p w14:paraId="7A603904" w14:textId="165F20C4" w:rsidR="008009CD" w:rsidRPr="00727070" w:rsidRDefault="008009CD" w:rsidP="00E10320">
      <w:pPr>
        <w:widowControl w:val="0"/>
        <w:ind w:firstLine="709"/>
        <w:jc w:val="both"/>
      </w:pPr>
      <w:r w:rsidRPr="00727070">
        <w:t xml:space="preserve">в комитет финансов администрации города Ставрополя в части вопросов, касающихся планирования и исполнения бюджета муниципального образования, в том числе возможности (невозможности) возмещения затрат, указанных в части 1 статьи 15 Федерального закона № 69-ФЗ, в пределах земельного налога, а также оценки возможности (невозможности) согласования </w:t>
      </w:r>
      <w:r w:rsidR="008368DC" w:rsidRPr="00727070">
        <w:t>перечня нормативных правовых актов муниципального образования</w:t>
      </w:r>
      <w:r w:rsidR="00054190" w:rsidRPr="00727070">
        <w:t xml:space="preserve">, в отношении которых применяется стабилизационная оговорка, </w:t>
      </w:r>
      <w:r w:rsidRPr="00727070">
        <w:t>в пределах компетенции;</w:t>
      </w:r>
    </w:p>
    <w:p w14:paraId="58784C1B" w14:textId="39E3BB7D" w:rsidR="008009CD" w:rsidRPr="00727070" w:rsidRDefault="008009CD" w:rsidP="008009CD">
      <w:pPr>
        <w:widowControl w:val="0"/>
        <w:ind w:firstLine="709"/>
        <w:jc w:val="both"/>
      </w:pPr>
      <w:r w:rsidRPr="00727070">
        <w:t xml:space="preserve">в комитет по управлению имуществом города Ставрополя в части вопросов, связанных с возможностью (невозможностью) использования объектов недвижимого имущества, в том числе земельных участков, необходимых для реализации нового инвестиционного проекта, находящихся в собственности муниципального образования, а также оценки возможности (невозможности) согласования </w:t>
      </w:r>
      <w:r w:rsidR="008368DC" w:rsidRPr="00727070">
        <w:t>перечня нормативных правовых актов муниципального образования</w:t>
      </w:r>
      <w:r w:rsidR="00054190" w:rsidRPr="00727070">
        <w:t xml:space="preserve">, в отношении которых применяется стабилизационная оговорка, </w:t>
      </w:r>
      <w:r w:rsidRPr="00727070">
        <w:t>в пределах компетенции;</w:t>
      </w:r>
    </w:p>
    <w:p w14:paraId="705D265E" w14:textId="12288E99" w:rsidR="008009CD" w:rsidRPr="00727070" w:rsidRDefault="008009CD" w:rsidP="008009CD">
      <w:pPr>
        <w:widowControl w:val="0"/>
        <w:ind w:firstLine="709"/>
        <w:jc w:val="both"/>
      </w:pPr>
      <w:r w:rsidRPr="00727070">
        <w:t xml:space="preserve">в комитет градостроительства администрации города Ставрополя </w:t>
      </w:r>
      <w:r w:rsidRPr="00727070">
        <w:br/>
        <w:t xml:space="preserve">в части вопросов, связанных с градостроительной деятельностью в части соответствия (несоответствия) земельных участков, находящихся </w:t>
      </w:r>
      <w:r w:rsidRPr="00727070">
        <w:br/>
        <w:t xml:space="preserve">в собственности муниципального образования и (или) государственная собственность на которые не разграничена, необходимых для реализации инвестиционного проекта, документам территориального планирования, градостроительного зонирования, документации по планировке территории муниципального образования, а также оценки возможности (невозможности) согласования </w:t>
      </w:r>
      <w:r w:rsidR="008368DC" w:rsidRPr="00727070">
        <w:t>перечня нормативных правовых актов муниципального образования</w:t>
      </w:r>
      <w:r w:rsidR="00054190" w:rsidRPr="00727070">
        <w:t xml:space="preserve">, в отношении которых применяется стабилизационная оговорка, </w:t>
      </w:r>
      <w:r w:rsidRPr="00727070">
        <w:t>в пределах компетенции.</w:t>
      </w:r>
    </w:p>
    <w:p w14:paraId="4095C7E1" w14:textId="4D058DE6" w:rsidR="008009CD" w:rsidRPr="00727070" w:rsidRDefault="000F7FB5" w:rsidP="008009CD">
      <w:pPr>
        <w:widowControl w:val="0"/>
        <w:ind w:firstLine="709"/>
        <w:jc w:val="both"/>
      </w:pPr>
      <w:r w:rsidRPr="00727070">
        <w:t>1</w:t>
      </w:r>
      <w:r w:rsidR="00054190" w:rsidRPr="00727070">
        <w:t>0</w:t>
      </w:r>
      <w:r w:rsidRPr="00727070">
        <w:t xml:space="preserve">. Указанные в пункте </w:t>
      </w:r>
      <w:r w:rsidR="00054190" w:rsidRPr="00727070">
        <w:t>9</w:t>
      </w:r>
      <w:r w:rsidRPr="00727070">
        <w:t xml:space="preserve"> настоящего Порядка отраслевые (функциональные) органы администрации города Ставрополя</w:t>
      </w:r>
      <w:r w:rsidR="008009CD" w:rsidRPr="00727070">
        <w:t xml:space="preserve"> в течение пяти рабочих дней со дня получения документов, указанных в пункте </w:t>
      </w:r>
      <w:r w:rsidRPr="00727070">
        <w:t>9</w:t>
      </w:r>
      <w:r w:rsidR="008009CD" w:rsidRPr="00727070">
        <w:t xml:space="preserve"> настоящего Порядка, рассматривают в пределах компетенции представленные документы, подготавливают заключения с обоснованной позицией в соответствующей части с учетом положений пункта </w:t>
      </w:r>
      <w:r w:rsidRPr="00727070">
        <w:t>1</w:t>
      </w:r>
      <w:r w:rsidR="00054190" w:rsidRPr="00727070">
        <w:t>1</w:t>
      </w:r>
      <w:r w:rsidR="008009CD" w:rsidRPr="00727070">
        <w:t xml:space="preserve"> настоящего Порядка и направляют их </w:t>
      </w:r>
      <w:r w:rsidRPr="00727070">
        <w:br/>
      </w:r>
      <w:r w:rsidR="008009CD" w:rsidRPr="00727070">
        <w:t>в уполномоченный орган для дальнейшей работы.</w:t>
      </w:r>
    </w:p>
    <w:p w14:paraId="5C54D487" w14:textId="1764C415" w:rsidR="00E2707B" w:rsidRPr="00727070" w:rsidRDefault="000F7FB5" w:rsidP="008009CD">
      <w:pPr>
        <w:widowControl w:val="0"/>
        <w:ind w:firstLine="709"/>
        <w:jc w:val="both"/>
      </w:pPr>
      <w:r w:rsidRPr="00727070">
        <w:t>1</w:t>
      </w:r>
      <w:r w:rsidR="00054190" w:rsidRPr="00727070">
        <w:t>1</w:t>
      </w:r>
      <w:r w:rsidRPr="00727070">
        <w:t>. Заключени</w:t>
      </w:r>
      <w:r w:rsidR="008368DC" w:rsidRPr="00727070">
        <w:t>е</w:t>
      </w:r>
      <w:r w:rsidRPr="00727070">
        <w:t xml:space="preserve"> отраслев</w:t>
      </w:r>
      <w:r w:rsidR="008368DC" w:rsidRPr="00727070">
        <w:t>ого</w:t>
      </w:r>
      <w:r w:rsidRPr="00727070">
        <w:t xml:space="preserve"> (функциональн</w:t>
      </w:r>
      <w:r w:rsidR="008368DC" w:rsidRPr="00727070">
        <w:t>ого</w:t>
      </w:r>
      <w:r w:rsidRPr="00727070">
        <w:t>) орган</w:t>
      </w:r>
      <w:r w:rsidR="008368DC" w:rsidRPr="00727070">
        <w:t>а</w:t>
      </w:r>
      <w:r w:rsidRPr="00727070">
        <w:t xml:space="preserve"> администрации города Ставрополя должны содержать</w:t>
      </w:r>
      <w:r w:rsidR="00E2707B" w:rsidRPr="00727070">
        <w:t>:</w:t>
      </w:r>
    </w:p>
    <w:p w14:paraId="439CCFD2" w14:textId="0A56C0CC" w:rsidR="00E2707B" w:rsidRPr="00727070" w:rsidRDefault="000F7FB5" w:rsidP="008009CD">
      <w:pPr>
        <w:widowControl w:val="0"/>
        <w:ind w:firstLine="709"/>
        <w:jc w:val="both"/>
      </w:pPr>
      <w:r w:rsidRPr="00727070">
        <w:t xml:space="preserve">информацию в пределах компетенции в части проведенной проверки в соответствии с пунктом </w:t>
      </w:r>
      <w:r w:rsidR="00054190" w:rsidRPr="00727070">
        <w:t>9</w:t>
      </w:r>
      <w:r w:rsidRPr="00727070">
        <w:t xml:space="preserve"> настоящего Порядка; </w:t>
      </w:r>
    </w:p>
    <w:p w14:paraId="4993E3B9" w14:textId="6389D29A" w:rsidR="00124FE1" w:rsidRPr="00727070" w:rsidRDefault="00124FE1" w:rsidP="00124FE1">
      <w:pPr>
        <w:widowControl w:val="0"/>
        <w:ind w:firstLine="709"/>
        <w:jc w:val="both"/>
      </w:pPr>
      <w:r w:rsidRPr="00727070">
        <w:t xml:space="preserve">вывод о возможности (невозможности) заключения соглашения о защите и поощрении капиталовложений (в случае отсутствия (при наличии) оснований для отказа в заключении соглашения, предусмотренных </w:t>
      </w:r>
      <w:r w:rsidRPr="00727070">
        <w:lastRenderedPageBreak/>
        <w:t xml:space="preserve">законодательством Российской Федерации о защите и поощрении капиталовложений), в том числе информацию о возможности (невозможности) реализации инвестиционного проекта на территории муниципального образования на предложенных </w:t>
      </w:r>
      <w:r w:rsidR="008368DC" w:rsidRPr="00727070">
        <w:t>заявителем</w:t>
      </w:r>
      <w:r w:rsidRPr="00727070">
        <w:t xml:space="preserve"> условиях либо условиях проведения конкурса (в случае заключения соглашения о защите </w:t>
      </w:r>
      <w:r w:rsidRPr="00727070">
        <w:br/>
        <w:t>и поощрении капиталовложений в порядке, предусмотренном статьей 8 Федерального закона № 69-ФЗ)</w:t>
      </w:r>
      <w:r w:rsidR="00A36C2B" w:rsidRPr="00727070">
        <w:t xml:space="preserve">, а также о возможности (невозможности) согласования </w:t>
      </w:r>
      <w:r w:rsidR="008368DC" w:rsidRPr="00727070">
        <w:t>перечня нормативных правовых актов муниципального образования</w:t>
      </w:r>
      <w:r w:rsidR="00054190" w:rsidRPr="00727070">
        <w:t>, в отношении которых применяется стабилизационная оговорка,</w:t>
      </w:r>
      <w:r w:rsidR="00A36C2B" w:rsidRPr="00727070">
        <w:t xml:space="preserve"> в пределах компетенции.</w:t>
      </w:r>
    </w:p>
    <w:p w14:paraId="220E38A6" w14:textId="5251C201" w:rsidR="00C9566E" w:rsidRPr="00727070" w:rsidRDefault="00C9566E" w:rsidP="00C9566E">
      <w:pPr>
        <w:widowControl w:val="0"/>
        <w:ind w:firstLine="709"/>
        <w:jc w:val="both"/>
      </w:pPr>
      <w:r w:rsidRPr="00727070">
        <w:t>1</w:t>
      </w:r>
      <w:r w:rsidR="00054190" w:rsidRPr="00727070">
        <w:t>2</w:t>
      </w:r>
      <w:r w:rsidRPr="00727070">
        <w:t>. Уполномоченный орган в течение 10 рабочих дней с даты поступления заявления:</w:t>
      </w:r>
    </w:p>
    <w:p w14:paraId="16A00AF4" w14:textId="77777777" w:rsidR="00C9566E" w:rsidRPr="00727070" w:rsidRDefault="00C9566E" w:rsidP="00C9566E">
      <w:pPr>
        <w:widowControl w:val="0"/>
        <w:ind w:firstLine="709"/>
        <w:jc w:val="both"/>
      </w:pPr>
      <w:r w:rsidRPr="00727070">
        <w:t>1) проверяет соответствие заявителя, а также представленных им материалов требованиям, предусмотренным законодательством Российской Федерации о защите и поощрении капиталовложений;</w:t>
      </w:r>
    </w:p>
    <w:p w14:paraId="2F1B676C" w14:textId="4308E46B" w:rsidR="00C9566E" w:rsidRPr="00727070" w:rsidRDefault="00C9566E" w:rsidP="008368DC">
      <w:pPr>
        <w:widowControl w:val="0"/>
        <w:ind w:firstLine="709"/>
        <w:jc w:val="both"/>
      </w:pPr>
      <w:r w:rsidRPr="00727070">
        <w:t xml:space="preserve">2) обеспечивает подготовку заключения об экономической эффективности </w:t>
      </w:r>
      <w:r w:rsidR="00124FE1" w:rsidRPr="00727070">
        <w:t>заключения соглашения о защите и поощрении капиталовложений</w:t>
      </w:r>
      <w:r w:rsidRPr="00727070">
        <w:t xml:space="preserve"> с учетом заключений отраслевых (функциональных) органов администрации города Ставрополя </w:t>
      </w:r>
      <w:r w:rsidR="008368DC" w:rsidRPr="00727070">
        <w:t xml:space="preserve">и положений пункта 13 настоящего Порядка </w:t>
      </w:r>
      <w:r w:rsidRPr="00727070">
        <w:t>с выводом</w:t>
      </w:r>
      <w:r w:rsidR="008368DC" w:rsidRPr="00727070">
        <w:t xml:space="preserve"> </w:t>
      </w:r>
      <w:r w:rsidRPr="00727070">
        <w:t xml:space="preserve">о возможности </w:t>
      </w:r>
      <w:r w:rsidR="00A36C2B" w:rsidRPr="00727070">
        <w:t xml:space="preserve">(невозможности) </w:t>
      </w:r>
      <w:r w:rsidRPr="00727070">
        <w:t xml:space="preserve">заключения соглашения о защите и поощрении капиталовложений (в случае отсутствия </w:t>
      </w:r>
      <w:r w:rsidR="00A36C2B" w:rsidRPr="00727070">
        <w:t xml:space="preserve">(при наличии) </w:t>
      </w:r>
      <w:r w:rsidRPr="00727070">
        <w:t>оснований для отказа в заключении соглашения, предусмотренных законодательством Российской Федерации о защите и поощрении капиталовложений)</w:t>
      </w:r>
      <w:r w:rsidR="008368DC" w:rsidRPr="00727070">
        <w:t>.</w:t>
      </w:r>
    </w:p>
    <w:p w14:paraId="2BDC4AD8" w14:textId="1BB1521D" w:rsidR="00124FE1" w:rsidRPr="00727070" w:rsidRDefault="00124FE1" w:rsidP="00124FE1">
      <w:pPr>
        <w:widowControl w:val="0"/>
        <w:ind w:firstLine="709"/>
        <w:jc w:val="both"/>
      </w:pPr>
      <w:r w:rsidRPr="00727070">
        <w:t>1</w:t>
      </w:r>
      <w:r w:rsidR="00054190" w:rsidRPr="00727070">
        <w:t>3</w:t>
      </w:r>
      <w:r w:rsidRPr="00727070">
        <w:t>. Заключение уполномоченного органа об экономической эффективности заключения соглашения о защите и поощрении капиталовложений должно содержать:</w:t>
      </w:r>
    </w:p>
    <w:p w14:paraId="3D3004BB" w14:textId="426E5AF0" w:rsidR="00124FE1" w:rsidRPr="00727070" w:rsidRDefault="00124FE1" w:rsidP="00124FE1">
      <w:pPr>
        <w:widowControl w:val="0"/>
        <w:ind w:firstLine="709"/>
        <w:jc w:val="both"/>
      </w:pPr>
      <w:r w:rsidRPr="00727070">
        <w:t>указание на экономическую эффективность (неэффективность) реализации инвестиционного проекта на территории муниципального образования;</w:t>
      </w:r>
    </w:p>
    <w:p w14:paraId="00BF6765" w14:textId="5AD9C244" w:rsidR="00124FE1" w:rsidRPr="00727070" w:rsidRDefault="00124FE1" w:rsidP="00124FE1">
      <w:pPr>
        <w:widowControl w:val="0"/>
        <w:ind w:firstLine="709"/>
        <w:jc w:val="both"/>
      </w:pPr>
      <w:r w:rsidRPr="00727070">
        <w:t xml:space="preserve">указание на возможность (невозможность) возмещения затрат, указанных в части 1 статьи 15 Федерального закона </w:t>
      </w:r>
      <w:r w:rsidR="00A36C2B" w:rsidRPr="00727070">
        <w:t>№</w:t>
      </w:r>
      <w:r w:rsidRPr="00727070">
        <w:t xml:space="preserve"> 69-ФЗ, в пределах земельного налога;</w:t>
      </w:r>
    </w:p>
    <w:p w14:paraId="49EE3CD2" w14:textId="6CB683D0" w:rsidR="00124FE1" w:rsidRPr="00727070" w:rsidRDefault="00124FE1" w:rsidP="00124FE1">
      <w:pPr>
        <w:widowControl w:val="0"/>
        <w:ind w:firstLine="709"/>
        <w:jc w:val="both"/>
      </w:pPr>
      <w:r w:rsidRPr="00727070">
        <w:t>указание на оценку влияния реализации инвестиционного проекта на соответствующую отрасль городского хозяйства (если применимо);</w:t>
      </w:r>
    </w:p>
    <w:p w14:paraId="53A027CB" w14:textId="173C88C1" w:rsidR="00124FE1" w:rsidRDefault="00124FE1" w:rsidP="00124FE1">
      <w:pPr>
        <w:widowControl w:val="0"/>
        <w:ind w:firstLine="709"/>
        <w:jc w:val="both"/>
      </w:pPr>
      <w:r w:rsidRPr="00727070">
        <w:t>указание на соответствие</w:t>
      </w:r>
      <w:r>
        <w:t xml:space="preserve"> (несоответствие) целей и задач нового инвестиционного проекта целям и задачам муниципальных программ </w:t>
      </w:r>
      <w:bookmarkStart w:id="1" w:name="_Hlk164789648"/>
      <w:r w:rsidR="00A36C2B">
        <w:t>муниципального образования</w:t>
      </w:r>
      <w:bookmarkEnd w:id="1"/>
      <w:r>
        <w:t>;</w:t>
      </w:r>
    </w:p>
    <w:p w14:paraId="42238471" w14:textId="5DBFF406" w:rsidR="00124FE1" w:rsidRDefault="00124FE1" w:rsidP="00124FE1">
      <w:pPr>
        <w:widowControl w:val="0"/>
        <w:ind w:firstLine="709"/>
        <w:jc w:val="both"/>
      </w:pPr>
      <w:r>
        <w:t xml:space="preserve">указание на возможность (невозможность) использования объектов недвижимого имущества, в том числе земельных участков, необходимых для реализации инвестиционного проекта, находящихся в собственности </w:t>
      </w:r>
      <w:r w:rsidR="00A36C2B" w:rsidRPr="00A36C2B">
        <w:t>муниципального образования</w:t>
      </w:r>
      <w:r>
        <w:t>;</w:t>
      </w:r>
    </w:p>
    <w:p w14:paraId="679CB9E4" w14:textId="14086F7C" w:rsidR="00124FE1" w:rsidRPr="00727070" w:rsidRDefault="00124FE1" w:rsidP="00124FE1">
      <w:pPr>
        <w:widowControl w:val="0"/>
        <w:ind w:firstLine="709"/>
        <w:jc w:val="both"/>
      </w:pPr>
      <w:r>
        <w:t xml:space="preserve">указание на соответствие (несоответствие) земельных участков, находящихся в собственности </w:t>
      </w:r>
      <w:r w:rsidR="00A36C2B" w:rsidRPr="00A36C2B">
        <w:t xml:space="preserve">муниципального образования </w:t>
      </w:r>
      <w:r>
        <w:t xml:space="preserve">и (или) </w:t>
      </w:r>
      <w:r>
        <w:lastRenderedPageBreak/>
        <w:t xml:space="preserve">государственная собственность на которые не разграничена, необходимых для реализации нового инвестиционного проекта, документам территориального планирования, </w:t>
      </w:r>
      <w:r w:rsidRPr="00727070">
        <w:t xml:space="preserve">градостроительного зонирования, документации по планировке территории </w:t>
      </w:r>
      <w:r w:rsidR="00A36C2B" w:rsidRPr="00727070">
        <w:t>муниципального образования</w:t>
      </w:r>
      <w:r w:rsidRPr="00727070">
        <w:t>;</w:t>
      </w:r>
    </w:p>
    <w:p w14:paraId="02944DAD" w14:textId="752ACA42" w:rsidR="00124FE1" w:rsidRPr="00727070" w:rsidRDefault="00124FE1" w:rsidP="00124FE1">
      <w:pPr>
        <w:widowControl w:val="0"/>
        <w:ind w:firstLine="709"/>
        <w:jc w:val="both"/>
      </w:pPr>
      <w:r w:rsidRPr="00727070">
        <w:t xml:space="preserve">выводы </w:t>
      </w:r>
      <w:r w:rsidR="00A36C2B" w:rsidRPr="00727070">
        <w:t>отраслевых (функциональных) органов администрации города Ставрополя</w:t>
      </w:r>
      <w:r w:rsidRPr="00727070">
        <w:t xml:space="preserve">, участвовавших в рассмотрении представленных организацией документов, о возможности (невозможности) реализации инвестиционного проекта на территории муниципального образования на предложенных организацией условиях либо условиях проведения конкурса </w:t>
      </w:r>
      <w:r w:rsidR="00A36C2B" w:rsidRPr="00727070">
        <w:br/>
      </w:r>
      <w:r w:rsidRPr="00727070">
        <w:t xml:space="preserve">(в случае публичной проектной инициативы), а также о возможности (невозможности) согласования </w:t>
      </w:r>
      <w:r w:rsidR="008368DC" w:rsidRPr="00727070">
        <w:t>перечня нормативных правовых актов муниципального образования</w:t>
      </w:r>
      <w:r w:rsidR="00054190" w:rsidRPr="00727070">
        <w:t>, в отношении которых применяется стабилизационная оговорка</w:t>
      </w:r>
      <w:r w:rsidRPr="00727070">
        <w:t>;</w:t>
      </w:r>
    </w:p>
    <w:p w14:paraId="7DFD5F70" w14:textId="4FD52B39" w:rsidR="009C5D3A" w:rsidRPr="00727070" w:rsidRDefault="009C5D3A" w:rsidP="009C5D3A">
      <w:pPr>
        <w:widowControl w:val="0"/>
        <w:ind w:firstLine="709"/>
        <w:jc w:val="both"/>
      </w:pPr>
      <w:r w:rsidRPr="00727070">
        <w:t>1</w:t>
      </w:r>
      <w:r w:rsidR="00054190" w:rsidRPr="00727070">
        <w:t>4</w:t>
      </w:r>
      <w:r w:rsidRPr="00727070">
        <w:t xml:space="preserve">. </w:t>
      </w:r>
      <w:r w:rsidR="00054190" w:rsidRPr="00727070">
        <w:t>Уполномоченный орган в</w:t>
      </w:r>
      <w:r w:rsidRPr="00727070">
        <w:t xml:space="preserve"> случае подготовки заключения об экономической эффективности заключения соглашения о защите и поощрении капиталовложений с содержанием вывода о невозможности заключения соглашения о защите и поощрении капиталовложений (при наличии оснований для отказа в заключении соглашения, предусмотренных законодательством Российской Федерации о защите и поощрении капиталовложений) в течение тридцати рабочих дней со дня регистрации представленных заявителем документов осуществляет подготовку и направление письма в адрес заявителя о невозможности заключения соглашения о защите и поощрении капиталовложений.</w:t>
      </w:r>
    </w:p>
    <w:p w14:paraId="72FACE14" w14:textId="3391DDF9" w:rsidR="00E2707B" w:rsidRPr="00727070" w:rsidRDefault="00A36C2B" w:rsidP="00E2707B">
      <w:pPr>
        <w:widowControl w:val="0"/>
        <w:ind w:firstLine="709"/>
        <w:jc w:val="both"/>
      </w:pPr>
      <w:r w:rsidRPr="00727070">
        <w:t>15</w:t>
      </w:r>
      <w:r w:rsidR="00E2707B" w:rsidRPr="00727070">
        <w:t>. Основаниями для отказа в заключении соглашения о защите и поощрении капиталовложений являются:</w:t>
      </w:r>
    </w:p>
    <w:p w14:paraId="1AC0D1E0" w14:textId="0F60BB57" w:rsidR="00E2707B" w:rsidRPr="00727070" w:rsidRDefault="00E2707B" w:rsidP="00E2707B">
      <w:pPr>
        <w:widowControl w:val="0"/>
        <w:ind w:firstLine="709"/>
        <w:jc w:val="both"/>
      </w:pPr>
      <w:r w:rsidRPr="00727070">
        <w:t>1) экономическая неэффективность реализации нового инвестиционного проекта на территории муниципального о</w:t>
      </w:r>
      <w:r w:rsidR="00A36C2B" w:rsidRPr="00727070">
        <w:t>бразования</w:t>
      </w:r>
      <w:r w:rsidRPr="00727070">
        <w:t>;</w:t>
      </w:r>
    </w:p>
    <w:p w14:paraId="7240348C" w14:textId="6D8BA5EF" w:rsidR="00E2707B" w:rsidRPr="00727070" w:rsidRDefault="00E2707B" w:rsidP="00E2707B">
      <w:pPr>
        <w:widowControl w:val="0"/>
        <w:ind w:firstLine="709"/>
        <w:jc w:val="both"/>
      </w:pPr>
      <w:r w:rsidRPr="00727070">
        <w:t xml:space="preserve">2) несоблюдение условий, указанных в </w:t>
      </w:r>
      <w:r w:rsidR="00D9730D" w:rsidRPr="00727070">
        <w:t xml:space="preserve">подпунктах 1-4 </w:t>
      </w:r>
      <w:r w:rsidRPr="00727070">
        <w:t xml:space="preserve">пункта </w:t>
      </w:r>
      <w:r w:rsidR="00D9730D" w:rsidRPr="00727070">
        <w:t>26</w:t>
      </w:r>
      <w:r w:rsidRPr="00727070">
        <w:t xml:space="preserve"> настоящего Порядка (за исключением случая присоединения к заключенному Соглашению);</w:t>
      </w:r>
    </w:p>
    <w:p w14:paraId="242CC537" w14:textId="7F5D6775" w:rsidR="00E2707B" w:rsidRPr="00727070" w:rsidRDefault="00E2707B" w:rsidP="00E2707B">
      <w:pPr>
        <w:widowControl w:val="0"/>
        <w:ind w:firstLine="709"/>
        <w:jc w:val="both"/>
      </w:pPr>
      <w:r w:rsidRPr="00727070">
        <w:t>3) невозможность возмещения затрат, указанных в части 1 статьи 15 Федерального закона № 69-ФЗ, в пределах земельного налога;</w:t>
      </w:r>
    </w:p>
    <w:p w14:paraId="64968740" w14:textId="0642237B" w:rsidR="00E2707B" w:rsidRPr="00727070" w:rsidRDefault="00E2707B" w:rsidP="00E2707B">
      <w:pPr>
        <w:widowControl w:val="0"/>
        <w:ind w:firstLine="709"/>
        <w:jc w:val="both"/>
      </w:pPr>
      <w:r w:rsidRPr="00727070">
        <w:t xml:space="preserve">4) отрицательное влияние реализации инвестиционного проекта на </w:t>
      </w:r>
      <w:r w:rsidR="00E10320" w:rsidRPr="00727070">
        <w:t xml:space="preserve">соответствующую </w:t>
      </w:r>
      <w:r w:rsidRPr="00727070">
        <w:t>отрасль городского хозяйства;</w:t>
      </w:r>
    </w:p>
    <w:p w14:paraId="7DCF8BE5" w14:textId="7F9BC086" w:rsidR="00E2707B" w:rsidRPr="00727070" w:rsidRDefault="00E2707B" w:rsidP="00E2707B">
      <w:pPr>
        <w:widowControl w:val="0"/>
        <w:ind w:firstLine="709"/>
        <w:jc w:val="both"/>
      </w:pPr>
      <w:r w:rsidRPr="00727070">
        <w:t>5) несоответствие целей и задач инвестиционного проекта целям и задачам муниципальных программ муниципального образования;</w:t>
      </w:r>
    </w:p>
    <w:p w14:paraId="1E36D4BE" w14:textId="40B6E5C6" w:rsidR="00E2707B" w:rsidRPr="00727070" w:rsidRDefault="00E2707B" w:rsidP="00E2707B">
      <w:pPr>
        <w:widowControl w:val="0"/>
        <w:ind w:firstLine="709"/>
        <w:jc w:val="both"/>
      </w:pPr>
      <w:r w:rsidRPr="00727070">
        <w:t>6) невозможность использования объектов недвижимого имущества, в том числе земельных участков, необходимых для реализации инвестиционного проекта, находящихся в собственности муниципального образования;</w:t>
      </w:r>
    </w:p>
    <w:p w14:paraId="388C3CF0" w14:textId="15F3013F" w:rsidR="00E2707B" w:rsidRPr="00727070" w:rsidRDefault="00E2707B" w:rsidP="00E2707B">
      <w:pPr>
        <w:widowControl w:val="0"/>
        <w:ind w:firstLine="709"/>
        <w:jc w:val="both"/>
      </w:pPr>
      <w:r w:rsidRPr="00727070">
        <w:t xml:space="preserve">7) несоответствие земельных участков, находящихся в собственности муниципального образования и (или) государственная собственность на которые не разграничена, необходимых для реализации инвестиционного проекта, документам территориального планирования, градостроительного </w:t>
      </w:r>
      <w:r w:rsidRPr="00727070">
        <w:lastRenderedPageBreak/>
        <w:t xml:space="preserve">зонирования, документации по планировке территории </w:t>
      </w:r>
      <w:r w:rsidR="00132EE1" w:rsidRPr="00727070">
        <w:t>муниципального образования</w:t>
      </w:r>
      <w:r w:rsidRPr="00727070">
        <w:t>;</w:t>
      </w:r>
    </w:p>
    <w:p w14:paraId="770A9AB3" w14:textId="16FD0023" w:rsidR="00E2707B" w:rsidRPr="00727070" w:rsidRDefault="00E2707B" w:rsidP="00E2707B">
      <w:pPr>
        <w:widowControl w:val="0"/>
        <w:ind w:firstLine="709"/>
        <w:jc w:val="both"/>
      </w:pPr>
      <w:r w:rsidRPr="00727070">
        <w:t>8) невозможность реализации инвестиционного проекта на территории муниципального образования на предложенных организацией условиях либо условиях проведения конкурса (</w:t>
      </w:r>
      <w:r w:rsidR="00132EE1" w:rsidRPr="00727070">
        <w:t>в случае заключения соглашения о защите и поощрении капиталовложений в порядке, предусмотренном статьей 8 Федерального закона № 69-ФЗ</w:t>
      </w:r>
      <w:r w:rsidRPr="00727070">
        <w:t>);</w:t>
      </w:r>
    </w:p>
    <w:p w14:paraId="0C00EFE9" w14:textId="4455B5DB" w:rsidR="00A36C2B" w:rsidRPr="00727070" w:rsidRDefault="00E2707B" w:rsidP="009C5D3A">
      <w:pPr>
        <w:widowControl w:val="0"/>
        <w:ind w:firstLine="709"/>
        <w:jc w:val="both"/>
      </w:pPr>
      <w:r w:rsidRPr="00727070">
        <w:t xml:space="preserve">9) невозможность согласования </w:t>
      </w:r>
      <w:r w:rsidR="00E10320" w:rsidRPr="00727070">
        <w:t>перечня нормативных правовых актов муниципального образования, в отношении которых применяется стабилизационная оговорка</w:t>
      </w:r>
      <w:r w:rsidR="00132EE1" w:rsidRPr="00727070">
        <w:t>.</w:t>
      </w:r>
    </w:p>
    <w:p w14:paraId="38832DC9" w14:textId="5740DCD8" w:rsidR="008009CD" w:rsidRPr="00727070" w:rsidRDefault="008009CD" w:rsidP="00054190">
      <w:pPr>
        <w:widowControl w:val="0"/>
        <w:ind w:firstLine="709"/>
        <w:jc w:val="both"/>
      </w:pPr>
      <w:r w:rsidRPr="00727070">
        <w:t>1</w:t>
      </w:r>
      <w:r w:rsidR="00727070" w:rsidRPr="00727070">
        <w:t>6</w:t>
      </w:r>
      <w:r w:rsidRPr="00727070">
        <w:t xml:space="preserve">. </w:t>
      </w:r>
      <w:r w:rsidR="009C5D3A" w:rsidRPr="00727070">
        <w:t xml:space="preserve">Уполномоченный орган в случае подготовки заключения об экономической эффективности заключения соглашения о защите и поощрении капиталовложений с содержанием вывода о возможности заключения соглашения о защите и поощрении капиталовложений (в случае отсутствия оснований для отказа в заключении соглашения, предусмотренных законодательством Российской Федерации о защите и поощрении капиталовложений) </w:t>
      </w:r>
      <w:r w:rsidRPr="00727070">
        <w:t>осуществляет подготовку решения о заключении соглашения о защите и поощрении капиталовложений.</w:t>
      </w:r>
    </w:p>
    <w:p w14:paraId="1B804D5E" w14:textId="5DC49CB8" w:rsidR="008009CD" w:rsidRPr="00727070" w:rsidRDefault="008009CD" w:rsidP="008009CD">
      <w:pPr>
        <w:widowControl w:val="0"/>
        <w:ind w:firstLine="709"/>
        <w:jc w:val="both"/>
      </w:pPr>
      <w:r w:rsidRPr="00727070">
        <w:t>1</w:t>
      </w:r>
      <w:r w:rsidR="00727070" w:rsidRPr="00727070">
        <w:t>7</w:t>
      </w:r>
      <w:r w:rsidRPr="00727070">
        <w:t>. Решение о заключении соглашения о защите и поощрении капиталовложений принимается в форме постановления администрации города Ставрополя.</w:t>
      </w:r>
    </w:p>
    <w:p w14:paraId="30A76D2B" w14:textId="6CA927B7" w:rsidR="008009CD" w:rsidRPr="00727070" w:rsidRDefault="008009CD" w:rsidP="00727070">
      <w:pPr>
        <w:widowControl w:val="0"/>
        <w:ind w:firstLine="709"/>
        <w:jc w:val="both"/>
      </w:pPr>
      <w:r w:rsidRPr="00727070">
        <w:t>1</w:t>
      </w:r>
      <w:r w:rsidR="00727070" w:rsidRPr="00727070">
        <w:t>8</w:t>
      </w:r>
      <w:r w:rsidRPr="00727070">
        <w:t xml:space="preserve">. На основании постановления администрации города Ставрополя </w:t>
      </w:r>
      <w:r w:rsidR="00054190" w:rsidRPr="00727070">
        <w:br/>
      </w:r>
      <w:r w:rsidRPr="00727070">
        <w:t xml:space="preserve">о возможности заключения соглашения </w:t>
      </w:r>
      <w:r w:rsidR="00054190" w:rsidRPr="00727070">
        <w:t xml:space="preserve">о защите и поощрении капиталовложений </w:t>
      </w:r>
      <w:r w:rsidRPr="00727070">
        <w:t>уполномоченный орган обеспечивает подписани</w:t>
      </w:r>
      <w:r w:rsidR="00727070" w:rsidRPr="00727070">
        <w:t>е</w:t>
      </w:r>
      <w:r w:rsidRPr="00727070">
        <w:t xml:space="preserve"> </w:t>
      </w:r>
      <w:r w:rsidR="00727070" w:rsidRPr="00727070">
        <w:t xml:space="preserve">указанного </w:t>
      </w:r>
      <w:r w:rsidRPr="00727070">
        <w:t>соглашения</w:t>
      </w:r>
      <w:r w:rsidR="00727070" w:rsidRPr="00727070">
        <w:t xml:space="preserve"> от лица муниципального образования</w:t>
      </w:r>
      <w:r w:rsidRPr="00727070">
        <w:t xml:space="preserve">, а также согласование </w:t>
      </w:r>
      <w:bookmarkStart w:id="2" w:name="_Hlk164872451"/>
      <w:r w:rsidR="00E10320" w:rsidRPr="00727070">
        <w:t>перечня нормативных правовых актов муниципального образования</w:t>
      </w:r>
      <w:r w:rsidRPr="00727070">
        <w:t>, в отношении которых применяется стабилизационная оговорка</w:t>
      </w:r>
      <w:bookmarkEnd w:id="2"/>
      <w:r w:rsidRPr="00727070">
        <w:t>.</w:t>
      </w:r>
    </w:p>
    <w:p w14:paraId="2213E8BC" w14:textId="441D0163" w:rsidR="008009CD" w:rsidRPr="00727070" w:rsidRDefault="008009CD" w:rsidP="008009CD">
      <w:pPr>
        <w:widowControl w:val="0"/>
        <w:ind w:firstLine="709"/>
        <w:jc w:val="both"/>
      </w:pPr>
      <w:r w:rsidRPr="00727070">
        <w:t>1</w:t>
      </w:r>
      <w:r w:rsidR="00727070" w:rsidRPr="00727070">
        <w:t>9</w:t>
      </w:r>
      <w:r w:rsidRPr="00727070">
        <w:t>. Для подписания уполномоченным органом соглашения о защите и поощрении капиталовложений в государственной информационной системе «Капиталовложения» используется электронная подпись.</w:t>
      </w:r>
    </w:p>
    <w:p w14:paraId="70D42D2A" w14:textId="34D9CF4B" w:rsidR="008009CD" w:rsidRPr="00727070" w:rsidRDefault="00727070" w:rsidP="008009CD">
      <w:pPr>
        <w:widowControl w:val="0"/>
        <w:ind w:firstLine="709"/>
        <w:jc w:val="both"/>
      </w:pPr>
      <w:r w:rsidRPr="00727070">
        <w:t>20</w:t>
      </w:r>
      <w:r w:rsidR="00054190" w:rsidRPr="00727070">
        <w:t xml:space="preserve">. </w:t>
      </w:r>
      <w:r w:rsidR="008009CD" w:rsidRPr="00727070"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 о защите и поощрении капиталовложений (далее – реестр соглашений).</w:t>
      </w:r>
    </w:p>
    <w:p w14:paraId="16D59F4B" w14:textId="428171A4" w:rsidR="008009CD" w:rsidRPr="00727070" w:rsidRDefault="00054190" w:rsidP="008009CD">
      <w:pPr>
        <w:widowControl w:val="0"/>
        <w:ind w:firstLine="709"/>
        <w:jc w:val="both"/>
      </w:pPr>
      <w:r w:rsidRPr="00727070">
        <w:t>2</w:t>
      </w:r>
      <w:r w:rsidR="00727070" w:rsidRPr="00727070">
        <w:t>1</w:t>
      </w:r>
      <w:r w:rsidR="008009CD" w:rsidRPr="00727070">
        <w:t xml:space="preserve">. Соглашение о защите и поощрении капиталовложений (дополнительное соглашение к нему) подлежит включению в реестр соглашений </w:t>
      </w:r>
      <w:r w:rsidR="00727070" w:rsidRPr="00727070">
        <w:t xml:space="preserve">о защите и поощрении капиталовложений </w:t>
      </w:r>
      <w:r w:rsidR="008009CD" w:rsidRPr="00727070">
        <w:t>не позднее пяти рабочих дней с даты подписания.</w:t>
      </w:r>
    </w:p>
    <w:p w14:paraId="1C4CBD9D" w14:textId="1C7C51D9" w:rsidR="008009CD" w:rsidRPr="00727070" w:rsidRDefault="00054190" w:rsidP="008009CD">
      <w:pPr>
        <w:widowControl w:val="0"/>
        <w:ind w:firstLine="709"/>
        <w:jc w:val="both"/>
      </w:pPr>
      <w:r w:rsidRPr="00727070">
        <w:t>2</w:t>
      </w:r>
      <w:r w:rsidR="00727070" w:rsidRPr="00727070">
        <w:t>2</w:t>
      </w:r>
      <w:r w:rsidR="008009CD" w:rsidRPr="00727070">
        <w:t>.</w:t>
      </w:r>
      <w:r w:rsidRPr="00727070">
        <w:t xml:space="preserve"> </w:t>
      </w:r>
      <w:r w:rsidR="008009CD" w:rsidRPr="00727070">
        <w:t xml:space="preserve">Организация, реализующая проект, обязана не позднее </w:t>
      </w:r>
      <w:r w:rsidRPr="00727070">
        <w:t>0</w:t>
      </w:r>
      <w:r w:rsidR="008009CD" w:rsidRPr="00727070">
        <w:t>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уполномоченный орган информацию о реализации соответствующего этапа инвестиционного проекта, подлежащую отражению в реестре соглашений.</w:t>
      </w:r>
    </w:p>
    <w:p w14:paraId="471300CF" w14:textId="47833F3F" w:rsidR="008009CD" w:rsidRPr="00727070" w:rsidRDefault="00054190" w:rsidP="008009CD">
      <w:pPr>
        <w:widowControl w:val="0"/>
        <w:ind w:firstLine="709"/>
        <w:jc w:val="both"/>
      </w:pPr>
      <w:r w:rsidRPr="00727070">
        <w:lastRenderedPageBreak/>
        <w:t>2</w:t>
      </w:r>
      <w:r w:rsidR="00727070" w:rsidRPr="00727070">
        <w:t>3</w:t>
      </w:r>
      <w:r w:rsidR="008009CD" w:rsidRPr="00727070">
        <w:t>. Уполномоченный орган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14:paraId="7337490A" w14:textId="096B905B" w:rsidR="00C0375A" w:rsidRPr="00727070" w:rsidRDefault="00054190" w:rsidP="008009CD">
      <w:pPr>
        <w:widowControl w:val="0"/>
        <w:ind w:firstLine="709"/>
        <w:jc w:val="both"/>
      </w:pPr>
      <w:r w:rsidRPr="00727070">
        <w:t>2</w:t>
      </w:r>
      <w:r w:rsidR="00727070" w:rsidRPr="00727070">
        <w:t>4</w:t>
      </w:r>
      <w:r w:rsidR="008009CD" w:rsidRPr="00727070">
        <w:t xml:space="preserve">. По итогам проведения указанной в пункте </w:t>
      </w:r>
      <w:r w:rsidRPr="00727070">
        <w:t>2</w:t>
      </w:r>
      <w:r w:rsidR="00727070" w:rsidRPr="00727070">
        <w:t>3</w:t>
      </w:r>
      <w:r w:rsidRPr="00727070">
        <w:t xml:space="preserve"> настоящего</w:t>
      </w:r>
      <w:r w:rsidR="008009CD" w:rsidRPr="00727070">
        <w:t xml:space="preserve"> Порядка процедуры уполномоченный орган не позднее </w:t>
      </w:r>
      <w:r w:rsidRPr="00727070">
        <w:t>0</w:t>
      </w:r>
      <w:r w:rsidR="008009CD" w:rsidRPr="00727070">
        <w:t xml:space="preserve">1 марта года, следующего за годом, в котором наступил срок реализации очередного этапа инвестиционного проекта, предусмотренный соглашением о защите </w:t>
      </w:r>
      <w:r w:rsidRPr="00727070">
        <w:br/>
      </w:r>
      <w:r w:rsidR="008009CD" w:rsidRPr="00727070">
        <w:t xml:space="preserve">и поощрении капиталовложений, формирует отчеты о реализации соответствующего этапа инвестиционного проекта и направляет их </w:t>
      </w:r>
      <w:r w:rsidRPr="00727070">
        <w:br/>
      </w:r>
      <w:r w:rsidR="008009CD" w:rsidRPr="00727070">
        <w:t>в уполномоченный федеральный орган исполнительной власти.</w:t>
      </w:r>
    </w:p>
    <w:p w14:paraId="2AF9E7FD" w14:textId="77777777" w:rsidR="00C0375A" w:rsidRPr="00727070" w:rsidRDefault="00C0375A">
      <w:pPr>
        <w:widowControl w:val="0"/>
        <w:ind w:firstLine="709"/>
        <w:jc w:val="both"/>
      </w:pPr>
    </w:p>
    <w:p w14:paraId="5CCB3B1F" w14:textId="283ABD43" w:rsidR="00054190" w:rsidRPr="00727070" w:rsidRDefault="00054190" w:rsidP="00054190">
      <w:pPr>
        <w:jc w:val="center"/>
        <w:rPr>
          <w:szCs w:val="28"/>
        </w:rPr>
      </w:pPr>
      <w:r w:rsidRPr="00727070">
        <w:rPr>
          <w:szCs w:val="28"/>
          <w:lang w:val="en-US"/>
        </w:rPr>
        <w:t>III</w:t>
      </w:r>
      <w:r w:rsidRPr="00727070">
        <w:rPr>
          <w:szCs w:val="28"/>
        </w:rPr>
        <w:t xml:space="preserve">. Условия заключения соглашений о защите и поощрении капиталовложений со стороны </w:t>
      </w:r>
      <w:r w:rsidRPr="00727070">
        <w:rPr>
          <w:color w:val="auto"/>
          <w:szCs w:val="28"/>
        </w:rPr>
        <w:t>муниципального образования</w:t>
      </w:r>
    </w:p>
    <w:p w14:paraId="7BA7F537" w14:textId="77777777" w:rsidR="00054190" w:rsidRPr="00727070" w:rsidRDefault="00054190" w:rsidP="00054190">
      <w:pPr>
        <w:ind w:firstLine="709"/>
        <w:jc w:val="center"/>
        <w:rPr>
          <w:szCs w:val="28"/>
        </w:rPr>
      </w:pPr>
    </w:p>
    <w:p w14:paraId="5045A95B" w14:textId="0FE9CE3F" w:rsidR="00C0375A" w:rsidRPr="00727070" w:rsidRDefault="003B22FD" w:rsidP="003B22FD">
      <w:pPr>
        <w:widowControl w:val="0"/>
        <w:ind w:firstLine="709"/>
        <w:jc w:val="both"/>
      </w:pPr>
      <w:r w:rsidRPr="00727070">
        <w:t>2</w:t>
      </w:r>
      <w:r w:rsidR="00727070" w:rsidRPr="00727070">
        <w:t>5</w:t>
      </w:r>
      <w:r w:rsidRPr="00727070">
        <w:t xml:space="preserve">. Соглашение о защите и поощрении капиталовложений заключается </w:t>
      </w:r>
      <w:r w:rsidRPr="00727070">
        <w:br/>
        <w:t>с организацией, реализующей проект, при условии, что такое соглашение предусматривает реализацию нового инвестиционного проекта в одной из сфер экономики, за исключением сфер и видов деятельности, предусмотренных частью 1 статьи 6 Федерального закона № 69-ФЗ.</w:t>
      </w:r>
    </w:p>
    <w:p w14:paraId="0AA7B4F4" w14:textId="1D964C49" w:rsidR="003B22FD" w:rsidRPr="00727070" w:rsidRDefault="003B22FD" w:rsidP="003B22FD">
      <w:pPr>
        <w:widowControl w:val="0"/>
        <w:ind w:firstLine="709"/>
        <w:jc w:val="both"/>
      </w:pPr>
      <w:r w:rsidRPr="00727070">
        <w:t>2</w:t>
      </w:r>
      <w:r w:rsidR="00727070" w:rsidRPr="00727070">
        <w:t>6</w:t>
      </w:r>
      <w:r w:rsidRPr="00727070">
        <w:t xml:space="preserve">. Муниципальное образование выступает стороной соглашения </w:t>
      </w:r>
      <w:r w:rsidRPr="00727070">
        <w:br/>
        <w:t>о защите и поощрении капиталовложений, если одновременно выполняются следующие условия:</w:t>
      </w:r>
    </w:p>
    <w:p w14:paraId="5ED5AC29" w14:textId="29436EEC" w:rsidR="003B22FD" w:rsidRPr="00727070" w:rsidRDefault="003B22FD" w:rsidP="003B22FD">
      <w:pPr>
        <w:widowControl w:val="0"/>
        <w:ind w:firstLine="709"/>
        <w:jc w:val="both"/>
      </w:pPr>
      <w:r w:rsidRPr="00727070">
        <w:t>1)</w:t>
      </w:r>
      <w:r w:rsidRPr="00727070">
        <w:tab/>
        <w:t>стороной соглашения о защите и поощрении капиталовложений является Российская Федерация и Ставропольский край или Ставропольский край;</w:t>
      </w:r>
    </w:p>
    <w:p w14:paraId="4FF00886" w14:textId="39AAB669" w:rsidR="003B22FD" w:rsidRPr="00727070" w:rsidRDefault="003B22FD" w:rsidP="003B22FD">
      <w:pPr>
        <w:widowControl w:val="0"/>
        <w:ind w:firstLine="709"/>
        <w:jc w:val="both"/>
      </w:pPr>
      <w:r w:rsidRPr="00727070">
        <w:t>2)</w:t>
      </w:r>
      <w:r w:rsidRPr="00727070">
        <w:tab/>
        <w:t>стороной соглашения о защите и поощрении капиталовложений является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 (далее – организация);</w:t>
      </w:r>
    </w:p>
    <w:p w14:paraId="4C140F1E" w14:textId="1766DE60" w:rsidR="003B22FD" w:rsidRPr="00727070" w:rsidRDefault="003B22FD" w:rsidP="003B22FD">
      <w:pPr>
        <w:widowControl w:val="0"/>
        <w:ind w:firstLine="709"/>
        <w:jc w:val="both"/>
      </w:pPr>
      <w:r w:rsidRPr="00727070">
        <w:t>3)</w:t>
      </w:r>
      <w:r w:rsidRPr="00727070">
        <w:tab/>
        <w:t xml:space="preserve">новый инвестиционный проект, в отношении которого предлагается заключить </w:t>
      </w:r>
      <w:r w:rsidR="00C34163" w:rsidRPr="00727070">
        <w:t>с</w:t>
      </w:r>
      <w:r w:rsidRPr="00727070">
        <w:t>оглашени</w:t>
      </w:r>
      <w:r w:rsidR="0017798E" w:rsidRPr="00727070">
        <w:t>е</w:t>
      </w:r>
      <w:r w:rsidRPr="00727070">
        <w:t xml:space="preserve"> о защите и поощрении капиталовложений, будет реализован или реализуется на территории муниципального образования и соответствует условиям, предусмотренным пунктом 6 части 1 статьи 2 и статьей 6 Федерального закона № 69-ФЗ;</w:t>
      </w:r>
    </w:p>
    <w:p w14:paraId="78568910" w14:textId="50CDB3B6" w:rsidR="003B22FD" w:rsidRPr="00727070" w:rsidRDefault="003B22FD" w:rsidP="003B22FD">
      <w:pPr>
        <w:widowControl w:val="0"/>
        <w:ind w:firstLine="709"/>
        <w:jc w:val="both"/>
      </w:pPr>
      <w:r w:rsidRPr="00727070">
        <w:t>4)</w:t>
      </w:r>
      <w:r w:rsidRPr="00727070">
        <w:tab/>
        <w:t>уполномоченным органом принято решение о заключении соглашения о защите и поощрении капиталовложений.</w:t>
      </w:r>
    </w:p>
    <w:p w14:paraId="710BA047" w14:textId="5C914EDB" w:rsidR="003B22FD" w:rsidRPr="00727070" w:rsidRDefault="003B22FD" w:rsidP="003B22FD">
      <w:pPr>
        <w:widowControl w:val="0"/>
        <w:ind w:firstLine="709"/>
        <w:jc w:val="both"/>
      </w:pPr>
      <w:r w:rsidRPr="00727070">
        <w:t>2</w:t>
      </w:r>
      <w:r w:rsidR="00727070" w:rsidRPr="00727070">
        <w:t>7</w:t>
      </w:r>
      <w:r w:rsidRPr="00727070">
        <w:t>. Муниципальное образование обеспечивает:</w:t>
      </w:r>
    </w:p>
    <w:p w14:paraId="00CC08E5" w14:textId="75EA823A" w:rsidR="00432F85" w:rsidRDefault="003B22FD" w:rsidP="00432F85">
      <w:pPr>
        <w:widowControl w:val="0"/>
        <w:ind w:firstLine="709"/>
        <w:jc w:val="both"/>
      </w:pPr>
      <w:r w:rsidRPr="00727070">
        <w:t xml:space="preserve">1) применение в отношении организации </w:t>
      </w:r>
      <w:r w:rsidR="00727070" w:rsidRPr="00727070">
        <w:t xml:space="preserve">перечня нормативных правовых актов муниципального образования, в отношении которых применяется стабилизационная оговорка </w:t>
      </w:r>
      <w:r w:rsidRPr="00727070">
        <w:t xml:space="preserve">с учетом особенностей, установленных статьей 9 Федерального закона № 69-ФЗ и законодательством Российской Федерации о налогах и сборах, а также </w:t>
      </w:r>
      <w:r w:rsidR="00432F85">
        <w:t>осуществл</w:t>
      </w:r>
      <w:r w:rsidR="00432F85">
        <w:t>ение</w:t>
      </w:r>
      <w:r w:rsidR="00432F85">
        <w:t xml:space="preserve"> выплат (обеспеч</w:t>
      </w:r>
      <w:r w:rsidR="00432F85">
        <w:t>ение</w:t>
      </w:r>
      <w:r w:rsidR="00432F85">
        <w:t xml:space="preserve"> возмещение затрат) в пользу организации</w:t>
      </w:r>
      <w:r w:rsidR="00432F85">
        <w:t xml:space="preserve">, </w:t>
      </w:r>
      <w:r w:rsidR="00432F85">
        <w:t xml:space="preserve">реализующей </w:t>
      </w:r>
      <w:r w:rsidR="00432F85">
        <w:lastRenderedPageBreak/>
        <w:t xml:space="preserve">инвестиционный проект, в объеме, не превышающем размера обязательных платежей, исчисленных организацией, реализующей инвестиционный проект, для уплаты в бюджет муниципального образования в связи с реализацией инвестиционного проекта, а именно земельного налога: </w:t>
      </w:r>
    </w:p>
    <w:p w14:paraId="758E847C" w14:textId="5CB57C52" w:rsidR="00432F85" w:rsidRDefault="00432F85" w:rsidP="00432F85">
      <w:pPr>
        <w:widowControl w:val="0"/>
        <w:ind w:firstLine="709"/>
        <w:jc w:val="both"/>
      </w:pPr>
      <w:r>
        <w:t xml:space="preserve">на возмещение реального ущерба в соответствии с порядком, предусмотренным статьей 12 Федерального закона № 69-ФЗ, в том числе </w:t>
      </w:r>
      <w:r>
        <w:br/>
      </w:r>
      <w:r>
        <w:t xml:space="preserve">в случаях, предусмотренных частью 3 статьи 14 Федерального закона № 69-ФЗ; </w:t>
      </w:r>
    </w:p>
    <w:p w14:paraId="1788D0A0" w14:textId="777D8370" w:rsidR="00432F85" w:rsidRDefault="00432F85" w:rsidP="00432F85">
      <w:pPr>
        <w:widowControl w:val="0"/>
        <w:ind w:firstLine="709"/>
        <w:jc w:val="both"/>
      </w:pPr>
      <w:r>
        <w:t>на возмещение понесенных затрат, указанных в части 1 статьи 15 Федерального закона № 69-ФЗ (в случае, если муниципальным образованием было принято решение о возмещении таких затрат).</w:t>
      </w:r>
    </w:p>
    <w:p w14:paraId="4C22A9C1" w14:textId="1D74D1C4" w:rsidR="003B22FD" w:rsidRDefault="003B22FD" w:rsidP="003B22FD">
      <w:pPr>
        <w:widowControl w:val="0"/>
        <w:ind w:firstLine="709"/>
        <w:jc w:val="both"/>
      </w:pPr>
      <w:r>
        <w:t xml:space="preserve">2) непринятие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</w:t>
      </w:r>
      <w:r w:rsidR="00217564">
        <w:br/>
      </w:r>
      <w:r>
        <w:t>с организацией.</w:t>
      </w:r>
    </w:p>
    <w:p w14:paraId="2765FC24" w14:textId="77777777" w:rsidR="00C0375A" w:rsidRPr="003B22FD" w:rsidRDefault="00C0375A">
      <w:pPr>
        <w:ind w:firstLine="540"/>
        <w:jc w:val="both"/>
      </w:pPr>
    </w:p>
    <w:p w14:paraId="0E86BC3C" w14:textId="6C9B8718" w:rsidR="00C0375A" w:rsidRPr="003B22FD" w:rsidRDefault="003B22FD">
      <w:pPr>
        <w:widowControl w:val="0"/>
        <w:tabs>
          <w:tab w:val="left" w:pos="332"/>
        </w:tabs>
        <w:spacing w:after="360"/>
        <w:ind w:left="568"/>
        <w:jc w:val="center"/>
      </w:pPr>
      <w:r>
        <w:rPr>
          <w:lang w:val="en-US"/>
        </w:rPr>
        <w:t>IV</w:t>
      </w:r>
      <w:r w:rsidR="00B321A9" w:rsidRPr="003B22FD">
        <w:t>. Заключительные положения</w:t>
      </w:r>
    </w:p>
    <w:p w14:paraId="61F00464" w14:textId="682C8C9F" w:rsidR="00C0375A" w:rsidRPr="003B22FD" w:rsidRDefault="003B22FD">
      <w:pPr>
        <w:widowControl w:val="0"/>
        <w:tabs>
          <w:tab w:val="left" w:pos="709"/>
        </w:tabs>
        <w:ind w:firstLine="709"/>
        <w:jc w:val="both"/>
      </w:pPr>
      <w:r>
        <w:t>28</w:t>
      </w:r>
      <w:r w:rsidR="00B321A9" w:rsidRPr="003B22FD">
        <w:t xml:space="preserve">. Положения об ответственности за нарушение условий соглашения </w:t>
      </w:r>
      <w:r>
        <w:br/>
      </w:r>
      <w:r w:rsidR="00B321A9" w:rsidRPr="003B22FD">
        <w:t>о защите и поощрении капиталовложений установлены статьей 12 Федерального закона № 69-ФЗ.</w:t>
      </w:r>
    </w:p>
    <w:p w14:paraId="4FE54BD1" w14:textId="050CAAD3" w:rsidR="00C0375A" w:rsidRPr="003B22FD" w:rsidRDefault="003B22FD">
      <w:pPr>
        <w:widowControl w:val="0"/>
        <w:tabs>
          <w:tab w:val="left" w:pos="709"/>
        </w:tabs>
        <w:ind w:firstLine="709"/>
        <w:jc w:val="both"/>
      </w:pPr>
      <w:r>
        <w:t>29</w:t>
      </w:r>
      <w:r w:rsidR="00B321A9" w:rsidRPr="003B22FD">
        <w:t xml:space="preserve">. Порядок рассмотрения споров по соглашению о защите </w:t>
      </w:r>
      <w:r>
        <w:br/>
      </w:r>
      <w:r w:rsidR="00B321A9" w:rsidRPr="003B22FD">
        <w:t>и поощрении капиталовложений установлен статьей 13 Федерального закона № 69-ФЗ.</w:t>
      </w:r>
    </w:p>
    <w:p w14:paraId="2A9A6273" w14:textId="3702A2AE" w:rsidR="00C0375A" w:rsidRPr="003B22FD" w:rsidRDefault="003B22FD">
      <w:pPr>
        <w:widowControl w:val="0"/>
        <w:tabs>
          <w:tab w:val="left" w:pos="709"/>
        </w:tabs>
        <w:ind w:firstLine="709"/>
        <w:jc w:val="both"/>
      </w:pPr>
      <w:r>
        <w:t>30</w:t>
      </w:r>
      <w:r w:rsidR="00B321A9" w:rsidRPr="003B22FD">
        <w:t>. Положения, касающиеся связанных договоров, определены статьей 14 Федерального закона № 69-ФЗ.</w:t>
      </w:r>
    </w:p>
    <w:p w14:paraId="4E01A675" w14:textId="77777777" w:rsidR="00C0375A" w:rsidRDefault="00C0375A">
      <w:pPr>
        <w:widowControl w:val="0"/>
        <w:ind w:firstLine="708"/>
        <w:jc w:val="both"/>
        <w:rPr>
          <w:shd w:val="clear" w:color="auto" w:fill="FFD821"/>
        </w:rPr>
      </w:pPr>
    </w:p>
    <w:sectPr w:rsidR="00C0375A">
      <w:headerReference w:type="even" r:id="rId9"/>
      <w:headerReference w:type="default" r:id="rId10"/>
      <w:headerReference w:type="first" r:id="rId11"/>
      <w:pgSz w:w="11906" w:h="16838"/>
      <w:pgMar w:top="1417" w:right="567" w:bottom="964" w:left="198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A60E" w14:textId="77777777" w:rsidR="001E172B" w:rsidRDefault="001E172B">
      <w:r>
        <w:separator/>
      </w:r>
    </w:p>
  </w:endnote>
  <w:endnote w:type="continuationSeparator" w:id="0">
    <w:p w14:paraId="7AD007FD" w14:textId="77777777" w:rsidR="001E172B" w:rsidRDefault="001E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2AAB4" w14:textId="77777777" w:rsidR="001E172B" w:rsidRDefault="001E172B">
      <w:r>
        <w:separator/>
      </w:r>
    </w:p>
  </w:footnote>
  <w:footnote w:type="continuationSeparator" w:id="0">
    <w:p w14:paraId="00D7F6C9" w14:textId="77777777" w:rsidR="001E172B" w:rsidRDefault="001E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AA769" w14:textId="77777777" w:rsidR="00C0375A" w:rsidRDefault="00C0375A">
    <w:pPr>
      <w:pStyle w:val="af"/>
      <w:jc w:val="center"/>
    </w:pPr>
  </w:p>
  <w:p w14:paraId="1B556567" w14:textId="77777777" w:rsidR="00C0375A" w:rsidRDefault="00C0375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8576" w14:textId="77777777" w:rsidR="00C0375A" w:rsidRDefault="00B321A9">
    <w:pPr>
      <w:pStyle w:val="af"/>
      <w:jc w:val="cent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0788" wp14:editId="2284ABB9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Square wrapText="bothSides"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0C6B0E" w14:textId="77777777" w:rsidR="00C0375A" w:rsidRDefault="00B321A9"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ctr" anchorCtr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30788" id="_x0000_t202" coordsize="21600,21600" o:spt="202" path="m,l,21600r21600,l21600,xe">
              <v:stroke joinstyle="miter"/>
              <v:path gradientshapeok="t" o:connecttype="rect"/>
            </v:shapetype>
            <v:shape id="Picture 4" o:spid="_x0000_s1026" type="#_x0000_t202" style="position:absolute;left:0;text-align:left;margin-left:0;margin-top:0;width:0;height:0;z-index:251657216;visibility:visible;mso-wrap-style:square;mso-wrap-distance-left:9pt;mso-wrap-distance-top:0;mso-wrap-distance-right:9pt;mso-wrap-distance-bottom:0;mso-position-horizontal:center;mso-position-horizontal-relative:outer-margin-area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" filled="f" stroked="f">
              <v:textbox style="mso-fit-shape-to-text:t">
                <w:txbxContent>
                  <w:p w14:paraId="080C6B0E" w14:textId="77777777" w:rsidR="00C0375A" w:rsidRDefault="00B321A9"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EE0B" w14:textId="77777777" w:rsidR="00C0375A" w:rsidRDefault="00C0375A">
    <w:pPr>
      <w:pStyle w:val="HeaderandFoo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98B9" w14:textId="77777777" w:rsidR="00C0375A" w:rsidRDefault="00C0375A">
    <w:pPr>
      <w:pStyle w:val="af"/>
      <w:jc w:val="center"/>
    </w:pPr>
  </w:p>
  <w:p w14:paraId="3F1F9F10" w14:textId="77777777" w:rsidR="00C0375A" w:rsidRDefault="00C0375A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077A" w14:textId="77777777" w:rsidR="00C0375A" w:rsidRDefault="00B321A9">
    <w:pPr>
      <w:pStyle w:val="af"/>
      <w:jc w:val="cent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C9E57" wp14:editId="1D134A0C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Square wrapText="bothSides"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473C72" w14:textId="77777777" w:rsidR="00C0375A" w:rsidRDefault="00B321A9"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ctr" anchorCtr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C9E57" id="_x0000_t202" coordsize="21600,21600" o:spt="202" path="m,l,21600r21600,l21600,xe">
              <v:stroke joinstyle="miter"/>
              <v:path gradientshapeok="t" o:connecttype="rect"/>
            </v:shapetype>
            <v:shape id="Picture 3" o:spid="_x0000_s1027" type="#_x0000_t202" style="position:absolute;left:0;text-align:left;margin-left:0;margin-top:0;width:0;height:0;z-index:251658240;visibility:visible;mso-wrap-style:square;mso-wrap-distance-left:9pt;mso-wrap-distance-top:0;mso-wrap-distance-right:9pt;mso-wrap-distance-bottom:0;mso-position-horizontal:center;mso-position-horizontal-relative:outer-margin-area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" filled="f" stroked="f">
              <v:textbox style="mso-fit-shape-to-text:t">
                <w:txbxContent>
                  <w:p w14:paraId="74473C72" w14:textId="77777777" w:rsidR="00C0375A" w:rsidRDefault="00B321A9"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11E5" w14:textId="77777777" w:rsidR="00C0375A" w:rsidRDefault="00C0375A">
    <w:pPr>
      <w:pStyle w:val="HeaderandFoot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5A"/>
    <w:rsid w:val="00054190"/>
    <w:rsid w:val="000B0F6E"/>
    <w:rsid w:val="000F0A9D"/>
    <w:rsid w:val="000F7FB5"/>
    <w:rsid w:val="00107B47"/>
    <w:rsid w:val="00124FE1"/>
    <w:rsid w:val="00132EE1"/>
    <w:rsid w:val="0017798E"/>
    <w:rsid w:val="001B1AEF"/>
    <w:rsid w:val="001E172B"/>
    <w:rsid w:val="00217564"/>
    <w:rsid w:val="003B22FD"/>
    <w:rsid w:val="003B4C49"/>
    <w:rsid w:val="00411497"/>
    <w:rsid w:val="00432F85"/>
    <w:rsid w:val="00727070"/>
    <w:rsid w:val="008009CD"/>
    <w:rsid w:val="008139BA"/>
    <w:rsid w:val="008368DC"/>
    <w:rsid w:val="009C5D3A"/>
    <w:rsid w:val="00A076EA"/>
    <w:rsid w:val="00A36C2B"/>
    <w:rsid w:val="00A40F02"/>
    <w:rsid w:val="00A5332F"/>
    <w:rsid w:val="00B20725"/>
    <w:rsid w:val="00B321A9"/>
    <w:rsid w:val="00C0375A"/>
    <w:rsid w:val="00C34163"/>
    <w:rsid w:val="00C9566E"/>
    <w:rsid w:val="00D9730D"/>
    <w:rsid w:val="00E10320"/>
    <w:rsid w:val="00E2707B"/>
    <w:rsid w:val="00E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12E7"/>
  <w15:docId w15:val="{3FB5A394-E0B1-4DA8-B48D-976CAE5A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8"/>
    </w:rPr>
  </w:style>
  <w:style w:type="paragraph" w:styleId="a3">
    <w:name w:val="footer"/>
    <w:link w:val="a4"/>
  </w:style>
  <w:style w:type="character" w:customStyle="1" w:styleId="12">
    <w:name w:val="Нижний колонтитул1"/>
    <w:basedOn w:val="1"/>
    <w:rPr>
      <w:rFonts w:ascii="Times New Roman" w:hAnsi="Times New Roman"/>
      <w:color w:val="000000"/>
      <w:spacing w:val="0"/>
      <w:sz w:val="28"/>
    </w:rPr>
  </w:style>
  <w:style w:type="paragraph" w:customStyle="1" w:styleId="13">
    <w:name w:val="Цитата1"/>
    <w:basedOn w:val="a"/>
    <w:link w:val="14"/>
    <w:pPr>
      <w:widowControl w:val="0"/>
      <w:ind w:left="720" w:right="400"/>
    </w:pPr>
    <w:rPr>
      <w:sz w:val="24"/>
    </w:rPr>
  </w:style>
  <w:style w:type="character" w:customStyle="1" w:styleId="14">
    <w:name w:val="Цитата1"/>
    <w:basedOn w:val="1"/>
    <w:link w:val="13"/>
    <w:rPr>
      <w:rFonts w:ascii="Times New Roman" w:hAnsi="Times New Roman"/>
      <w:color w:val="000000"/>
      <w:spacing w:val="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a5">
    <w:name w:val="Title"/>
    <w:basedOn w:val="a"/>
    <w:link w:val="a6"/>
    <w:uiPriority w:val="10"/>
    <w:qFormat/>
    <w:pPr>
      <w:jc w:val="center"/>
    </w:pPr>
    <w:rPr>
      <w:spacing w:val="-20"/>
      <w:sz w:val="36"/>
    </w:rPr>
  </w:style>
  <w:style w:type="character" w:customStyle="1" w:styleId="15">
    <w:name w:val="Заголовок1"/>
    <w:rPr>
      <w:spacing w:val="-20"/>
      <w:sz w:val="3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character" w:customStyle="1" w:styleId="210">
    <w:name w:val="Заголовок 21"/>
    <w:rPr>
      <w:rFonts w:ascii="XO Thames" w:hAnsi="XO Thames"/>
      <w:b/>
      <w:color w:val="000000"/>
      <w:spacing w:val="0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pacing w:val="0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paragraph" w:customStyle="1" w:styleId="Endnote">
    <w:name w:val="Endnote"/>
    <w:basedOn w:val="a"/>
    <w:link w:val="Endnote0"/>
  </w:style>
  <w:style w:type="character" w:customStyle="1" w:styleId="Endnote0">
    <w:name w:val="Endnote"/>
    <w:basedOn w:val="1"/>
    <w:link w:val="Endnote"/>
    <w:rPr>
      <w:rFonts w:ascii="Times New Roman" w:hAnsi="Times New Roman"/>
      <w:color w:val="000000"/>
      <w:spacing w:val="0"/>
      <w:sz w:val="28"/>
    </w:rPr>
  </w:style>
  <w:style w:type="character" w:customStyle="1" w:styleId="31">
    <w:name w:val="Заголовок 31"/>
    <w:rPr>
      <w:rFonts w:ascii="XO Thames" w:hAnsi="XO Thames"/>
      <w:b/>
      <w:sz w:val="26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color w:val="000000"/>
      <w:spacing w:val="0"/>
      <w:sz w:val="28"/>
    </w:rPr>
  </w:style>
  <w:style w:type="paragraph" w:styleId="a9">
    <w:name w:val="index heading"/>
    <w:basedOn w:val="a"/>
    <w:link w:val="aa"/>
  </w:style>
  <w:style w:type="character" w:customStyle="1" w:styleId="aa">
    <w:name w:val="Указатель Знак"/>
    <w:basedOn w:val="1"/>
    <w:link w:val="a9"/>
    <w:rPr>
      <w:rFonts w:ascii="Times New Roman" w:hAnsi="Times New Roman"/>
      <w:color w:val="000000"/>
      <w:spacing w:val="0"/>
      <w:sz w:val="28"/>
    </w:rPr>
  </w:style>
  <w:style w:type="character" w:customStyle="1" w:styleId="410">
    <w:name w:val="Заголовок 41"/>
    <w:rPr>
      <w:rFonts w:ascii="XO Thames" w:hAnsi="XO Thames"/>
      <w:b/>
      <w:color w:val="000000"/>
      <w:spacing w:val="0"/>
      <w:sz w:val="24"/>
    </w:rPr>
  </w:style>
  <w:style w:type="paragraph" w:styleId="ab">
    <w:name w:val="caption"/>
    <w:link w:val="ac"/>
    <w:rPr>
      <w:i/>
      <w:sz w:val="24"/>
    </w:rPr>
  </w:style>
  <w:style w:type="character" w:customStyle="1" w:styleId="16">
    <w:name w:val="Название объекта1"/>
    <w:basedOn w:val="1"/>
    <w:rPr>
      <w:rFonts w:ascii="Times New Roman" w:hAnsi="Times New Roman"/>
      <w:i/>
      <w:color w:val="000000"/>
      <w:spacing w:val="0"/>
      <w:sz w:val="24"/>
    </w:rPr>
  </w:style>
  <w:style w:type="paragraph" w:customStyle="1" w:styleId="ad">
    <w:name w:val="Привязка сноски"/>
    <w:link w:val="ae"/>
    <w:rPr>
      <w:vertAlign w:val="superscript"/>
    </w:rPr>
  </w:style>
  <w:style w:type="character" w:customStyle="1" w:styleId="ae">
    <w:name w:val="Привязка сноски"/>
    <w:link w:val="ad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">
    <w:name w:val="header"/>
    <w:link w:val="af0"/>
  </w:style>
  <w:style w:type="character" w:customStyle="1" w:styleId="17">
    <w:name w:val="Верхний колонтитул1"/>
    <w:rPr>
      <w:rFonts w:ascii="Times New Roman" w:hAnsi="Times New Roman"/>
      <w:color w:val="000000"/>
      <w:spacing w:val="0"/>
      <w:sz w:val="20"/>
    </w:rPr>
  </w:style>
  <w:style w:type="paragraph" w:customStyle="1" w:styleId="af1">
    <w:name w:val="Символ концевой сноски"/>
    <w:link w:val="af2"/>
  </w:style>
  <w:style w:type="character" w:customStyle="1" w:styleId="af2">
    <w:name w:val="Символ концевой сноски"/>
    <w:link w:val="af1"/>
    <w:rPr>
      <w:rFonts w:ascii="Times New Roman" w:hAnsi="Times New Roman"/>
      <w:color w:val="000000"/>
      <w:spacing w:val="0"/>
      <w:sz w:val="20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af3">
    <w:name w:val="Привязка концевой сноски"/>
    <w:link w:val="af4"/>
    <w:rPr>
      <w:vertAlign w:val="superscript"/>
    </w:rPr>
  </w:style>
  <w:style w:type="character" w:customStyle="1" w:styleId="af4">
    <w:name w:val="Привязка концевой сноски"/>
    <w:link w:val="af3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color w:val="000000"/>
      <w:spacing w:val="0"/>
      <w:sz w:val="28"/>
    </w:rPr>
  </w:style>
  <w:style w:type="paragraph" w:customStyle="1" w:styleId="af5">
    <w:name w:val="Колонтитул"/>
    <w:link w:val="af6"/>
    <w:rPr>
      <w:rFonts w:ascii="XO Thames" w:hAnsi="XO Thames"/>
      <w:sz w:val="28"/>
    </w:rPr>
  </w:style>
  <w:style w:type="character" w:customStyle="1" w:styleId="af6">
    <w:name w:val="Колонтитул"/>
    <w:link w:val="af5"/>
    <w:rPr>
      <w:rFonts w:ascii="XO Thames" w:hAnsi="XO Thames"/>
      <w:color w:val="000000"/>
      <w:spacing w:val="0"/>
      <w:sz w:val="28"/>
    </w:rPr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styleId="af7">
    <w:name w:val="Body Text"/>
    <w:basedOn w:val="a"/>
    <w:link w:val="af8"/>
  </w:style>
  <w:style w:type="character" w:customStyle="1" w:styleId="af8">
    <w:name w:val="Основной текст Знак"/>
    <w:basedOn w:val="1"/>
    <w:link w:val="af7"/>
    <w:rPr>
      <w:rFonts w:ascii="Times New Roman" w:hAnsi="Times New Roman"/>
      <w:color w:val="000000"/>
      <w:spacing w:val="0"/>
      <w:sz w:val="28"/>
    </w:rPr>
  </w:style>
  <w:style w:type="paragraph" w:styleId="af9">
    <w:name w:val="List"/>
    <w:basedOn w:val="Textbody"/>
    <w:link w:val="afa"/>
  </w:style>
  <w:style w:type="character" w:customStyle="1" w:styleId="18">
    <w:name w:val="Список1"/>
    <w:basedOn w:val="Textbody0"/>
    <w:rPr>
      <w:rFonts w:ascii="Times New Roman" w:hAnsi="Times New Roman"/>
      <w:color w:val="000000"/>
      <w:spacing w:val="0"/>
      <w:sz w:val="20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character" w:customStyle="1" w:styleId="23">
    <w:name w:val="Заголовок2"/>
    <w:basedOn w:val="1"/>
    <w:rPr>
      <w:rFonts w:ascii="Liberation Sans" w:hAnsi="Liberation Sans"/>
      <w:color w:val="000000"/>
      <w:spacing w:val="0"/>
      <w:sz w:val="28"/>
    </w:rPr>
  </w:style>
  <w:style w:type="paragraph" w:customStyle="1" w:styleId="19">
    <w:name w:val="Гиперссылка1"/>
    <w:link w:val="afb"/>
    <w:rPr>
      <w:color w:val="0000FF"/>
      <w:u w:val="single"/>
    </w:rPr>
  </w:style>
  <w:style w:type="character" w:styleId="afb">
    <w:name w:val="Hyperlink"/>
    <w:link w:val="19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1a">
    <w:name w:val="Номер страницы1"/>
    <w:basedOn w:val="1b"/>
    <w:link w:val="afc"/>
  </w:style>
  <w:style w:type="character" w:styleId="afc">
    <w:name w:val="page number"/>
    <w:basedOn w:val="a0"/>
    <w:link w:val="1a"/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color w:val="000000"/>
      <w:spacing w:val="0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  <w:rPr>
      <w:rFonts w:ascii="Times New Roman" w:hAnsi="Times New Roman"/>
      <w:color w:val="000000"/>
      <w:spacing w:val="0"/>
      <w:sz w:val="20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pacing w:val="0"/>
      <w:sz w:val="26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rFonts w:ascii="Times New Roman" w:hAnsi="Times New Roman"/>
      <w:color w:val="0000FF"/>
      <w:spacing w:val="0"/>
      <w:sz w:val="20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character" w:customStyle="1" w:styleId="a4">
    <w:name w:val="Нижний колонтитул Знак"/>
    <w:link w:val="a3"/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paragraph" w:styleId="afd">
    <w:name w:val="Balloon Text"/>
    <w:basedOn w:val="a"/>
    <w:link w:val="afe"/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Pr>
      <w:rFonts w:ascii="Tahoma" w:hAnsi="Tahoma"/>
      <w:color w:val="000000"/>
      <w:spacing w:val="0"/>
      <w:sz w:val="16"/>
    </w:rPr>
  </w:style>
  <w:style w:type="character" w:customStyle="1" w:styleId="ac">
    <w:name w:val="Название объекта Знак"/>
    <w:link w:val="ab"/>
    <w:rPr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af0">
    <w:name w:val="Верхний колонтитул Знак"/>
    <w:link w:val="af"/>
  </w:style>
  <w:style w:type="paragraph" w:styleId="aff">
    <w:name w:val="Subtitle"/>
    <w:link w:val="aff0"/>
    <w:rPr>
      <w:rFonts w:ascii="XO Thames" w:hAnsi="XO Thames"/>
      <w:i/>
      <w:sz w:val="24"/>
    </w:rPr>
  </w:style>
  <w:style w:type="character" w:customStyle="1" w:styleId="1e">
    <w:name w:val="Подзаголовок1"/>
    <w:rPr>
      <w:rFonts w:ascii="XO Thames" w:hAnsi="XO Thames"/>
      <w:i/>
      <w:color w:val="000000"/>
      <w:spacing w:val="0"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character" w:customStyle="1" w:styleId="a6">
    <w:name w:val="Заголовок Знак"/>
    <w:basedOn w:val="1"/>
    <w:link w:val="a5"/>
    <w:rPr>
      <w:rFonts w:ascii="Times New Roman" w:hAnsi="Times New Roman"/>
      <w:color w:val="000000"/>
      <w:spacing w:val="-20"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aff1">
    <w:name w:val="Символ сноски"/>
    <w:link w:val="aff2"/>
  </w:style>
  <w:style w:type="character" w:customStyle="1" w:styleId="aff2">
    <w:name w:val="Символ сноски"/>
    <w:link w:val="aff1"/>
    <w:rPr>
      <w:rFonts w:ascii="Times New Roman" w:hAnsi="Times New Roman"/>
      <w:color w:val="000000"/>
      <w:spacing w:val="0"/>
      <w:sz w:val="20"/>
    </w:rPr>
  </w:style>
  <w:style w:type="character" w:customStyle="1" w:styleId="afa">
    <w:name w:val="Список Знак"/>
    <w:basedOn w:val="af8"/>
    <w:link w:val="af9"/>
    <w:rPr>
      <w:rFonts w:ascii="Times New Roman" w:hAnsi="Times New Roman"/>
      <w:color w:val="000000"/>
      <w:spacing w:val="0"/>
      <w:sz w:val="28"/>
    </w:rPr>
  </w:style>
  <w:style w:type="paragraph" w:customStyle="1" w:styleId="1b">
    <w:name w:val="Основной шрифт абзаца1"/>
    <w:link w:val="aff3"/>
  </w:style>
  <w:style w:type="table" w:styleId="aff3">
    <w:name w:val="Table Grid"/>
    <w:basedOn w:val="a1"/>
    <w:link w:val="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Алексенко</cp:lastModifiedBy>
  <cp:revision>11</cp:revision>
  <dcterms:created xsi:type="dcterms:W3CDTF">2024-04-23T13:44:00Z</dcterms:created>
  <dcterms:modified xsi:type="dcterms:W3CDTF">2024-04-25T06:45:00Z</dcterms:modified>
</cp:coreProperties>
</file>