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exact"/>
        <w:rPr>
          <w:b/>
          <w:sz w:val="28"/>
        </w:rPr>
      </w:pPr>
      <w:r>
        <w:rPr>
          <w:b/>
          <w:sz w:val="28"/>
        </w:rPr>
        <w:t xml:space="preserve">Часть II. Информационная карта конкурсного отбора на право размещения нестационарных торговых объектов на территории                      города Ставрополя. Формы документов.</w:t>
      </w:r>
      <w:r/>
    </w:p>
    <w:p>
      <w:pPr>
        <w:jc w:val="center"/>
        <w:spacing w:after="0" w:line="240" w:lineRule="exact"/>
        <w:rPr>
          <w:b/>
          <w:sz w:val="28"/>
        </w:rPr>
      </w:pPr>
      <w:r>
        <w:rPr>
          <w:b/>
          <w:sz w:val="28"/>
        </w:rPr>
      </w:r>
      <w:r/>
    </w:p>
    <w:p>
      <w:pPr>
        <w:pStyle w:val="829"/>
        <w:ind w:left="0" w:firstLine="0"/>
        <w:jc w:val="center"/>
        <w:spacing w:after="0" w:line="240" w:lineRule="exact"/>
        <w:tabs>
          <w:tab w:val="left" w:pos="0" w:leader="none"/>
          <w:tab w:val="clear" w:pos="760" w:leader="none"/>
        </w:tabs>
      </w:pPr>
      <w:r>
        <w:t xml:space="preserve">Реестровый номер 2</w:t>
      </w:r>
      <w:r>
        <w:t xml:space="preserve">-КО/23.</w:t>
      </w:r>
      <w:r/>
    </w:p>
    <w:p>
      <w:pPr>
        <w:jc w:val="center"/>
        <w:spacing w:after="0" w:line="240" w:lineRule="exact"/>
        <w:rPr>
          <w:b/>
          <w:sz w:val="28"/>
        </w:rPr>
      </w:pPr>
      <w:r>
        <w:rPr>
          <w:b/>
          <w:sz w:val="28"/>
        </w:rPr>
      </w:r>
      <w:r/>
    </w:p>
    <w:p>
      <w:pPr>
        <w:pStyle w:val="829"/>
        <w:ind w:left="0" w:firstLine="0"/>
        <w:jc w:val="center"/>
        <w:spacing w:after="0" w:line="240" w:lineRule="exact"/>
        <w:tabs>
          <w:tab w:val="left" w:pos="0" w:leader="none"/>
          <w:tab w:val="clear" w:pos="760" w:leader="none"/>
        </w:tabs>
      </w:pPr>
      <w:r>
        <w:t xml:space="preserve">Раздел I. Информационная карта конкурсного отбора </w:t>
      </w:r>
      <w:r/>
    </w:p>
    <w:p>
      <w:pPr>
        <w:pStyle w:val="829"/>
        <w:ind w:left="0" w:firstLine="0"/>
        <w:jc w:val="center"/>
        <w:spacing w:after="0" w:line="240" w:lineRule="exact"/>
        <w:tabs>
          <w:tab w:val="left" w:pos="0" w:leader="none"/>
          <w:tab w:val="clear" w:pos="760" w:leader="none"/>
        </w:tabs>
      </w:pPr>
      <w:r>
        <w:t xml:space="preserve">на право размещения нестационарных торговых объектов </w:t>
      </w:r>
      <w:r/>
    </w:p>
    <w:p>
      <w:pPr>
        <w:pStyle w:val="829"/>
        <w:ind w:left="0" w:firstLine="0"/>
        <w:jc w:val="center"/>
        <w:spacing w:after="0" w:line="240" w:lineRule="exact"/>
        <w:tabs>
          <w:tab w:val="left" w:pos="0" w:leader="none"/>
          <w:tab w:val="clear" w:pos="760" w:leader="none"/>
        </w:tabs>
      </w:pPr>
      <w:r>
        <w:t xml:space="preserve">на территории города Ставрополя.</w:t>
      </w:r>
      <w:r/>
    </w:p>
    <w:p>
      <w:pPr>
        <w:spacing w:after="0"/>
      </w:pPr>
      <w:r/>
      <w:r/>
    </w:p>
    <w:p>
      <w:pPr>
        <w:ind w:firstLine="709"/>
        <w:keepLines/>
        <w:spacing w:after="0"/>
        <w:widowControl w:val="off"/>
        <w:rPr>
          <w:sz w:val="28"/>
        </w:rPr>
      </w:pPr>
      <w:r>
        <w:rPr>
          <w:sz w:val="28"/>
        </w:rPr>
        <w:t xml:space="preserve">Следующая информация и данные для конкретного конкурсного отбора изменяют и/или дополняют полож</w:t>
      </w:r>
      <w:r>
        <w:rPr>
          <w:sz w:val="28"/>
        </w:rPr>
        <w:t xml:space="preserve">ения Части I. «Общая часть» конкурсной документации. При возникновении противоречия между положениями, закрепленными в Части I. «Общая часть» конкурсной документации, и положениями настоящей Информационной карты, применяются положения Информационной карты.</w:t>
      </w:r>
      <w:r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9"/>
        <w:gridCol w:w="665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keepLines/>
              <w:spacing w:after="0"/>
              <w:widowControl w:val="off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№</w:t>
            </w:r>
            <w:r/>
          </w:p>
          <w:p>
            <w:pPr>
              <w:keepLines/>
              <w:spacing w:after="0"/>
              <w:widowControl w:val="off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п</w:t>
            </w:r>
            <w:r>
              <w:rPr>
                <w:b/>
                <w:i/>
                <w:sz w:val="22"/>
              </w:rPr>
              <w:t xml:space="preserve">/</w:t>
            </w:r>
            <w:r>
              <w:rPr>
                <w:b/>
                <w:i/>
                <w:sz w:val="22"/>
              </w:rPr>
              <w:t xml:space="preserve">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9" w:type="dxa"/>
            <w:textDirection w:val="lrTb"/>
            <w:noWrap w:val="false"/>
          </w:tcPr>
          <w:p>
            <w:pPr>
              <w:jc w:val="center"/>
              <w:keepLines/>
              <w:spacing w:after="0"/>
              <w:widowControl w:val="off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Наименование </w:t>
            </w:r>
            <w:r/>
          </w:p>
          <w:p>
            <w:pPr>
              <w:jc w:val="center"/>
              <w:keepLines/>
              <w:spacing w:after="0"/>
              <w:widowControl w:val="off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пункта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52" w:type="dxa"/>
            <w:textDirection w:val="lrTb"/>
            <w:noWrap w:val="false"/>
          </w:tcPr>
          <w:p>
            <w:pPr>
              <w:jc w:val="center"/>
              <w:keepLines/>
              <w:spacing w:after="0"/>
              <w:widowControl w:val="off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Текст пояснений</w:t>
            </w:r>
            <w:r/>
          </w:p>
        </w:tc>
      </w:tr>
      <w:tr>
        <w:trPr>
          <w:trHeight w:val="9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keepLines/>
              <w:spacing w:after="0"/>
              <w:widowControl w:val="off"/>
            </w:pPr>
            <w:r>
              <w:rPr>
                <w:sz w:val="22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79" w:type="dxa"/>
            <w:textDirection w:val="lrTb"/>
            <w:noWrap w:val="false"/>
          </w:tcPr>
          <w:p>
            <w:pPr>
              <w:pStyle w:val="82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Организатор конкурсного отбора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652" w:type="dxa"/>
            <w:textDirection w:val="lrTb"/>
            <w:noWrap w:val="false"/>
          </w:tcPr>
          <w:p>
            <w:pPr>
              <w:pStyle w:val="8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Комитет экономического развития и торговли администрации города Ставрополя (г. Ставрополь, ул. </w:t>
            </w:r>
            <w:r>
              <w:rPr>
                <w:rFonts w:ascii="Times New Roman" w:hAnsi="Times New Roman"/>
                <w:sz w:val="24"/>
              </w:rPr>
              <w:t xml:space="preserve">Коста</w:t>
            </w:r>
            <w:r>
              <w:rPr>
                <w:rFonts w:ascii="Times New Roman" w:hAnsi="Times New Roman"/>
                <w:sz w:val="24"/>
              </w:rPr>
              <w:t xml:space="preserve"> Хетагурова, 8, тел. (8652) 23-98-72, факс. 8(8652) 26-04-36</w:t>
            </w:r>
            <w:r/>
          </w:p>
          <w:p>
            <w:pPr>
              <w:pStyle w:val="823"/>
              <w:rPr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e-mail: </w:t>
            </w:r>
            <w:hyperlink r:id="rId8" w:tooltip="mailto:stavtorg@inbox.ru" w:history="1">
              <w:r>
                <w:rPr>
                  <w:rStyle w:val="832"/>
                  <w:rFonts w:ascii="Times New Roman" w:hAnsi="Times New Roman"/>
                  <w:color w:val="000000"/>
                  <w:sz w:val="24"/>
                  <w:u w:val="none"/>
                  <w:lang w:val="en-US"/>
                </w:rPr>
                <w:t xml:space="preserve">stavtorg@inbox.ru</w:t>
              </w:r>
            </w:hyperlink>
            <w:r>
              <w:rPr>
                <w:rFonts w:ascii="Times New Roman" w:hAnsi="Times New Roman"/>
                <w:sz w:val="24"/>
                <w:lang w:val="en-US"/>
              </w:rPr>
              <w:t xml:space="preserve">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9" w:type="dxa"/>
            <w:textDirection w:val="lrTb"/>
            <w:noWrap w:val="false"/>
          </w:tcPr>
          <w:p>
            <w:pPr>
              <w:pStyle w:val="82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Контактное лицо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52" w:type="dxa"/>
            <w:textDirection w:val="lrTb"/>
            <w:noWrap w:val="false"/>
          </w:tcPr>
          <w:p>
            <w:r>
              <w:t xml:space="preserve">Зоричева Ольга Владимировна</w:t>
            </w:r>
            <w:r/>
          </w:p>
        </w:tc>
      </w:tr>
      <w:tr>
        <w:trPr>
          <w:trHeight w:val="849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keepLines/>
              <w:spacing w:after="0"/>
              <w:widowControl w:val="off"/>
            </w:pPr>
            <w:r>
              <w:rPr>
                <w:sz w:val="22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79" w:type="dxa"/>
            <w:textDirection w:val="lrTb"/>
            <w:noWrap w:val="false"/>
          </w:tcPr>
          <w:p>
            <w:pPr>
              <w:pStyle w:val="82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Предмет </w:t>
            </w:r>
            <w:r/>
          </w:p>
          <w:p>
            <w:pPr>
              <w:pStyle w:val="82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конкурсного отбора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652" w:type="dxa"/>
            <w:textDirection w:val="lrTb"/>
            <w:noWrap w:val="false"/>
          </w:tcPr>
          <w:p>
            <w:pPr>
              <w:spacing w:after="0"/>
              <w:widowControl w:val="off"/>
            </w:pPr>
            <w:r>
              <w:rPr>
                <w:b/>
              </w:rPr>
              <w:t xml:space="preserve">Лот № 1 –</w:t>
            </w:r>
            <w:r>
              <w:t xml:space="preserve"> Размещение торгового павильона по продаже продовольственных товаров по адресу: г. Ставрополь,                        </w:t>
            </w:r>
            <w:r>
              <w:t xml:space="preserve">СТ</w:t>
            </w:r>
            <w:r>
              <w:t xml:space="preserve"> «Зорька» (площадь – 20,0 кв.м).</w:t>
            </w:r>
            <w:r/>
          </w:p>
          <w:p>
            <w:pPr>
              <w:spacing w:after="0"/>
              <w:widowControl w:val="off"/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2</w:t>
            </w:r>
            <w:r>
              <w:rPr>
                <w:b/>
              </w:rPr>
              <w:t xml:space="preserve"> –</w:t>
            </w:r>
            <w:r>
              <w:t xml:space="preserve"> </w:t>
            </w:r>
            <w:r>
              <w:t xml:space="preserve">Размещение торгового павильона по продаже продовольственных товаров по адресу: г. Ставрополь,                        </w:t>
            </w:r>
            <w:r>
              <w:t xml:space="preserve">СТ</w:t>
            </w:r>
            <w:r>
              <w:t xml:space="preserve"> «Зорька» (площадь – 20,0 кв.м).</w:t>
            </w:r>
            <w:r/>
          </w:p>
          <w:p>
            <w:pPr>
              <w:widowControl w:val="off"/>
              <w:rPr>
                <w:sz w:val="24"/>
                <w:szCs w:val="18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3</w:t>
            </w:r>
            <w:r>
              <w:t xml:space="preserve">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</w:t>
            </w:r>
            <w:r>
              <w:rPr>
                <w:sz w:val="24"/>
              </w:rPr>
            </w:r>
            <w:r/>
          </w:p>
          <w:p>
            <w:pPr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«Зорька» (площадь - 16,0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  <w:highlight w:val="none"/>
              </w:rPr>
            </w:r>
            <w:r>
              <w:rPr>
                <w:b/>
              </w:rPr>
              <w:t xml:space="preserve">Лот № </w:t>
            </w:r>
            <w:r>
              <w:rPr>
                <w:b/>
                <w:color w:val="000000"/>
                <w:sz w:val="24"/>
                <w:szCs w:val="18"/>
                <w:highlight w:val="none"/>
              </w:rPr>
              <w:t xml:space="preserve">4</w:t>
            </w:r>
            <w:r>
              <w:rPr>
                <w:color w:val="000000"/>
                <w:sz w:val="24"/>
                <w:szCs w:val="18"/>
                <w:highlight w:val="none"/>
              </w:rPr>
              <w:t xml:space="preserve">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</w:t>
            </w:r>
            <w:r>
              <w:rPr>
                <w:color w:val="000000"/>
                <w:sz w:val="24"/>
                <w:szCs w:val="18"/>
              </w:rPr>
            </w:r>
            <w:r/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«Зорька» (площадь - 16,0 кв.м).</w:t>
            </w:r>
            <w:r>
              <w:rPr>
                <w:color w:val="000000"/>
                <w:sz w:val="24"/>
                <w:szCs w:val="18"/>
                <w:highlight w:val="none"/>
              </w:rPr>
            </w:r>
            <w:r/>
          </w:p>
          <w:p>
            <w:pPr>
              <w:rPr>
                <w:szCs w:val="18"/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  <w:color w:val="000000"/>
                <w:sz w:val="24"/>
                <w:szCs w:val="18"/>
                <w:highlight w:val="none"/>
              </w:rPr>
              <w:t xml:space="preserve">5 - </w:t>
            </w:r>
            <w:r>
              <w:t xml:space="preserve">Размещение киоска по продаже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продукции общественного питания</w:t>
            </w:r>
            <w:r>
              <w:rPr>
                <w:sz w:val="24"/>
                <w:szCs w:val="18"/>
              </w:rPr>
              <w:t xml:space="preserve"> </w:t>
            </w:r>
            <w:r>
              <w:t xml:space="preserve">по адресу: г. Ставрополь, </w:t>
            </w:r>
            <w:r>
              <w:t xml:space="preserve">СТ</w:t>
            </w:r>
            <w:r>
              <w:t xml:space="preserve"> «Зорька» (площадь – 8,0 кв.м).</w:t>
            </w:r>
            <w:r>
              <w:rPr>
                <w:color w:val="000000"/>
                <w:sz w:val="24"/>
                <w:szCs w:val="18"/>
              </w:rPr>
            </w:r>
            <w:r/>
          </w:p>
          <w:p>
            <w:pPr>
              <w:spacing w:after="0"/>
              <w:widowControl w:val="off"/>
            </w:pPr>
            <w:r>
              <w:rPr>
                <w:b/>
              </w:rPr>
              <w:t xml:space="preserve">Лот № 6 –</w:t>
            </w:r>
            <w:r>
              <w:t xml:space="preserve"> Размещение торгового павильона по продаже непродовольственных товаров  по адресу: г. Ставрополь,                  </w:t>
            </w:r>
            <w:r>
              <w:t xml:space="preserve">СТ</w:t>
            </w:r>
            <w:r>
              <w:t xml:space="preserve"> «Зорька» (площадь – 36,0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7 –</w:t>
            </w:r>
            <w:r>
              <w:t xml:space="preserve"> Размещение торгового павильона по продаже продовольственных товаров по адресу: г. Ставрополь,                   </w:t>
            </w:r>
            <w:r>
              <w:t xml:space="preserve">СТ</w:t>
            </w:r>
            <w:r>
              <w:t xml:space="preserve"> «Локомотив» (площадь – 20,0 кв.м).</w:t>
            </w:r>
            <w:r/>
          </w:p>
          <w:p>
            <w:pPr>
              <w:spacing w:after="0"/>
              <w:widowControl w:val="off"/>
            </w:pPr>
            <w:r>
              <w:rPr>
                <w:highlight w:val="none"/>
              </w:rPr>
            </w:r>
            <w:r>
              <w:rPr>
                <w:b/>
              </w:rPr>
              <w:t xml:space="preserve">Лот № 8 - </w:t>
            </w:r>
            <w:r>
              <w:t xml:space="preserve">Размещение торгового павильона по продаже продовольственных товаров по адресу: г. Ставрополь,                   </w:t>
            </w:r>
            <w:r>
              <w:t xml:space="preserve">СТ</w:t>
            </w:r>
            <w:r>
              <w:t xml:space="preserve"> «Локомотив» (площадь – 20,0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Лот № 9 –</w:t>
            </w:r>
            <w:r>
              <w:t xml:space="preserve"> Размещение торгового павильона по продаже плодоовощной продукции по адресу: г. Ставрополь,                        </w:t>
            </w:r>
            <w:r>
              <w:t xml:space="preserve">СТ</w:t>
            </w:r>
            <w:r>
              <w:t xml:space="preserve"> «Локомотив» (площадь – 16,0 кв.м).</w:t>
            </w:r>
            <w:r/>
          </w:p>
          <w:p>
            <w:pPr>
              <w:spacing w:after="0"/>
              <w:widowControl w:val="off"/>
            </w:pPr>
            <w:r>
              <w:rPr>
                <w:highlight w:val="none"/>
              </w:rPr>
            </w:r>
            <w:r>
              <w:rPr>
                <w:b/>
              </w:rPr>
              <w:t xml:space="preserve">Лот № 10 –</w:t>
            </w:r>
            <w:r>
              <w:t xml:space="preserve"> Размещение торгового павильона по продаже плодоовощной продукции по адресу: г. Ставрополь,                        </w:t>
            </w:r>
            <w:r>
              <w:t xml:space="preserve">СТ</w:t>
            </w:r>
            <w:r>
              <w:t xml:space="preserve"> «Локомотив» (площадь – 16,0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</w:pPr>
            <w:r>
              <w:rPr>
                <w:b/>
              </w:rPr>
              <w:t xml:space="preserve">Лот № 11 –</w:t>
            </w:r>
            <w:r>
              <w:t xml:space="preserve"> Размещение киоска по продаже продукции общественного питания по адресу: г. Ставрополь,                          </w:t>
            </w:r>
            <w:r>
              <w:t xml:space="preserve">СТ</w:t>
            </w:r>
            <w:r>
              <w:t xml:space="preserve"> «Локомотив» (площадь – 8,0 кв.м).</w:t>
            </w:r>
            <w:r/>
          </w:p>
          <w:p>
            <w:pPr>
              <w:spacing w:after="0"/>
              <w:widowControl w:val="off"/>
            </w:pPr>
            <w:r>
              <w:rPr>
                <w:b/>
              </w:rPr>
              <w:t xml:space="preserve">Лот № 12 –</w:t>
            </w:r>
            <w:r>
              <w:t xml:space="preserve"> Размещение торгового павильона по продаже непродовольственных товаров по адресу: г. Ставрополь,                </w:t>
            </w:r>
            <w:r>
              <w:t xml:space="preserve">СТ</w:t>
            </w:r>
            <w:r>
              <w:t xml:space="preserve"> «Локомотив» (площадь – 36,0 кв.м).</w:t>
            </w:r>
            <w:r/>
          </w:p>
          <w:p>
            <w:pPr>
              <w:spacing w:after="0"/>
              <w:widowControl w:val="off"/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Лот № 13 –</w:t>
            </w:r>
            <w:r>
              <w:rPr>
                <w:highlight w:val="white"/>
              </w:rPr>
              <w:t xml:space="preserve"> Размещение торгового павильона по продаже продовольственных товаров по адресу: г. Ставрополь,                    </w:t>
            </w:r>
            <w:r>
              <w:rPr>
                <w:highlight w:val="white"/>
              </w:rPr>
              <w:t xml:space="preserve">СТ</w:t>
            </w:r>
            <w:r>
              <w:rPr>
                <w:highlight w:val="white"/>
              </w:rPr>
              <w:t xml:space="preserve"> «Рассвет» (площадь – 20,0 кв.м).</w:t>
            </w:r>
            <w:r>
              <w:rPr>
                <w:highlight w:val="white"/>
              </w:rPr>
            </w:r>
            <w:r/>
          </w:p>
          <w:p>
            <w:pPr>
              <w:widowControl w:val="off"/>
              <w:rPr>
                <w:sz w:val="24"/>
                <w:szCs w:val="18"/>
              </w:rPr>
            </w:pPr>
            <w:r>
              <w:rPr>
                <w:highlight w:val="none"/>
              </w:rPr>
            </w:r>
            <w:r>
              <w:rPr>
                <w:b/>
              </w:rPr>
              <w:t xml:space="preserve">Лот № 14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</w:t>
            </w:r>
            <w:r>
              <w:rPr>
                <w:sz w:val="24"/>
                <w:highlight w:val="yellow"/>
              </w:rPr>
            </w:r>
            <w:r/>
          </w:p>
          <w:p>
            <w:pPr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«Рассвет» </w:t>
            </w:r>
            <w:r>
              <w:rPr>
                <w:highlight w:val="white"/>
              </w:rPr>
              <w:t xml:space="preserve">(площадь – 16,0 кв.м).</w:t>
            </w:r>
            <w:r>
              <w:rPr>
                <w:sz w:val="24"/>
                <w:highlight w:val="white"/>
              </w:rPr>
            </w:r>
            <w:r/>
          </w:p>
          <w:p>
            <w:pPr>
              <w:widowControl w:val="off"/>
              <w:rPr>
                <w:color w:val="000000"/>
                <w:sz w:val="24"/>
                <w:szCs w:val="18"/>
              </w:rPr>
            </w:pPr>
            <w:r>
              <w:rPr>
                <w:b/>
              </w:rPr>
              <w:t xml:space="preserve">Лот № 15 –</w:t>
            </w:r>
            <w:r>
              <w:t xml:space="preserve"> </w:t>
            </w:r>
            <w:r>
              <w:rPr>
                <w:sz w:val="24"/>
                <w:szCs w:val="18"/>
              </w:rPr>
              <w:t xml:space="preserve">Размещение киоска по продаже продукции общественного питания</w:t>
            </w:r>
            <w:r>
              <w:rPr>
                <w:color w:val="000000"/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«Рассвет»</w:t>
            </w:r>
            <w:r>
              <w:rPr>
                <w:sz w:val="24"/>
              </w:rPr>
              <w:t xml:space="preserve"> (площадь – 8,0 кв.м).</w:t>
            </w:r>
            <w:r>
              <w:rPr>
                <w:color w:val="000000"/>
                <w:sz w:val="24"/>
                <w:szCs w:val="18"/>
              </w:rPr>
            </w:r>
            <w:r/>
          </w:p>
          <w:p>
            <w:pPr>
              <w:widowControl w:val="off"/>
              <w:rPr>
                <w:sz w:val="24"/>
                <w:szCs w:val="18"/>
              </w:rPr>
            </w:pPr>
            <w:r>
              <w:rPr>
                <w:b/>
              </w:rPr>
              <w:t xml:space="preserve">Лот № 16 –</w:t>
            </w:r>
            <w:r>
              <w:t xml:space="preserve">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непродовольственных товаров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 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«Рассвет» </w:t>
            </w:r>
            <w:r>
              <w:rPr>
                <w:sz w:val="24"/>
              </w:rPr>
              <w:t xml:space="preserve">(площадь – 36,0 кв.м).</w:t>
            </w:r>
            <w:r>
              <w:rPr>
                <w:sz w:val="24"/>
                <w:szCs w:val="18"/>
              </w:rPr>
            </w:r>
            <w:r/>
          </w:p>
          <w:p>
            <w:pPr>
              <w:widowControl w:val="off"/>
              <w:rPr>
                <w:sz w:val="24"/>
                <w:szCs w:val="18"/>
              </w:rPr>
            </w:pPr>
            <w:r>
              <w:rPr>
                <w:b/>
              </w:rPr>
              <w:t xml:space="preserve">Лот № 17 - </w:t>
            </w:r>
            <w:r>
              <w:rPr>
                <w:sz w:val="18"/>
                <w:szCs w:val="18"/>
              </w:rPr>
              <w:t xml:space="preserve">Р</w:t>
            </w:r>
            <w:r>
              <w:rPr>
                <w:sz w:val="24"/>
                <w:szCs w:val="18"/>
              </w:rPr>
              <w:t xml:space="preserve">азмещение киоска по продаже печатных изданий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улица Магистральная, 16/1 </w:t>
            </w:r>
            <w:r>
              <w:rPr>
                <w:sz w:val="24"/>
              </w:rPr>
              <w:t xml:space="preserve">(площадь – 7,0 кв.м).</w:t>
            </w:r>
            <w:r>
              <w:rPr>
                <w:sz w:val="24"/>
                <w:szCs w:val="18"/>
              </w:rPr>
            </w:r>
            <w:r/>
          </w:p>
          <w:p>
            <w:pPr>
              <w:widowControl w:val="off"/>
              <w:rPr>
                <w:sz w:val="24"/>
                <w:szCs w:val="18"/>
              </w:rPr>
            </w:pPr>
            <w:r>
              <w:rPr>
                <w:b/>
              </w:rPr>
              <w:t xml:space="preserve">Лот № 18 -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улица Магистральная, 16/1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  <w:szCs w:val="18"/>
              </w:rPr>
            </w:r>
            <w:r/>
          </w:p>
          <w:p>
            <w:pPr>
              <w:spacing w:after="0"/>
              <w:widowControl w:val="off"/>
            </w:pPr>
            <w:r>
              <w:rPr>
                <w:b/>
              </w:rPr>
              <w:t xml:space="preserve">Лот № 19 - </w:t>
            </w:r>
            <w:r>
              <w:t xml:space="preserve">Размещение торгового павильона по продаже плодоовощной продукции по адресу: </w:t>
            </w:r>
            <w:r>
              <w:t xml:space="preserve">г</w:t>
            </w:r>
            <w:r>
              <w:t xml:space="preserve">. Ставрополь,                       улица Магистральная, 16/1 (площадь – 1</w:t>
            </w:r>
            <w:r>
              <w:t xml:space="preserve">6</w:t>
            </w:r>
            <w:r>
              <w:t xml:space="preserve">,0 кв.м).</w:t>
            </w:r>
            <w:r/>
          </w:p>
          <w:p>
            <w:pPr>
              <w:spacing w:after="0"/>
              <w:widowControl w:val="off"/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2</w:t>
            </w:r>
            <w:r>
              <w:rPr>
                <w:b/>
              </w:rPr>
              <w:t xml:space="preserve">0 –</w:t>
            </w:r>
            <w:r>
              <w:t xml:space="preserve"> Размещение киоска по продаже продукции общественного питания по адресу: </w:t>
            </w:r>
            <w:r>
              <w:t xml:space="preserve">г</w:t>
            </w:r>
            <w:r>
              <w:t xml:space="preserve">. Ставрополь,                                 улица Магистральная, 16/1 (площадь – 8,0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2</w:t>
            </w:r>
            <w:r>
              <w:rPr>
                <w:b/>
              </w:rPr>
              <w:t xml:space="preserve">1 –</w:t>
            </w:r>
            <w:r>
              <w:t xml:space="preserve"> Размещение торгового павильона по продаже непродовольственных товаров по адресу: </w:t>
            </w:r>
            <w:r>
              <w:t xml:space="preserve">г</w:t>
            </w:r>
            <w:r>
              <w:t xml:space="preserve">. Ставрополь, улица Магистральная, 16/1 (площадь – 36,0 кв.м).</w:t>
            </w:r>
            <w:r/>
          </w:p>
          <w:p>
            <w:pPr>
              <w:widowControl w:val="off"/>
              <w:rPr>
                <w:sz w:val="22"/>
                <w:szCs w:val="18"/>
                <w:highlight w:val="none"/>
              </w:rPr>
            </w:pPr>
            <w:r>
              <w:rPr>
                <w:highlight w:val="none"/>
              </w:rPr>
            </w:r>
            <w:r>
              <w:rPr>
                <w:b/>
              </w:rPr>
              <w:t xml:space="preserve">Лот № 2</w:t>
            </w:r>
            <w:r>
              <w:rPr>
                <w:b/>
              </w:rPr>
              <w:t xml:space="preserve">2 –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 xml:space="preserve">торгового павильона по продаже плодоовощной продукции по адресу: </w:t>
            </w:r>
            <w:r>
              <w:rPr>
                <w:sz w:val="22"/>
                <w:szCs w:val="18"/>
              </w:rPr>
              <w:t xml:space="preserve">г</w:t>
            </w:r>
            <w:r>
              <w:rPr>
                <w:sz w:val="22"/>
                <w:szCs w:val="18"/>
              </w:rPr>
              <w:t xml:space="preserve">. Ставрополь, </w:t>
            </w:r>
            <w:r>
              <w:rPr>
                <w:color w:val="000000"/>
                <w:sz w:val="22"/>
                <w:szCs w:val="18"/>
              </w:rPr>
              <w:t xml:space="preserve">СТ</w:t>
            </w:r>
            <w:r>
              <w:rPr>
                <w:color w:val="000000"/>
                <w:sz w:val="22"/>
                <w:szCs w:val="18"/>
              </w:rPr>
              <w:t xml:space="preserve"> «Крокус» </w:t>
            </w:r>
            <w:r>
              <w:rPr>
                <w:sz w:val="22"/>
              </w:rPr>
              <w:t xml:space="preserve"> (площадь – 16,0 кв.м).</w:t>
            </w:r>
            <w:r>
              <w:rPr>
                <w:sz w:val="22"/>
                <w:szCs w:val="18"/>
              </w:rPr>
            </w:r>
            <w:r/>
          </w:p>
          <w:p>
            <w:pPr>
              <w:widowControl w:val="off"/>
              <w:rPr>
                <w:sz w:val="22"/>
                <w:highlight w:val="none"/>
              </w:rPr>
            </w:pPr>
            <w:r>
              <w:rPr>
                <w:highlight w:val="none"/>
              </w:rPr>
            </w:r>
            <w:r>
              <w:rPr>
                <w:b/>
              </w:rPr>
              <w:t xml:space="preserve">Лот № 23</w:t>
            </w:r>
            <w:r>
              <w:rPr>
                <w:b/>
              </w:rPr>
              <w:t xml:space="preserve"> –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 xml:space="preserve">торгового павильона по продаже плодоовощной продукции по адресу: </w:t>
            </w:r>
            <w:r>
              <w:rPr>
                <w:sz w:val="22"/>
                <w:szCs w:val="18"/>
              </w:rPr>
              <w:t xml:space="preserve">г</w:t>
            </w:r>
            <w:r>
              <w:rPr>
                <w:sz w:val="22"/>
                <w:szCs w:val="18"/>
              </w:rPr>
              <w:t xml:space="preserve">. Ставрополь, </w:t>
            </w:r>
            <w:r>
              <w:rPr>
                <w:color w:val="000000"/>
                <w:sz w:val="22"/>
                <w:szCs w:val="18"/>
              </w:rPr>
              <w:t xml:space="preserve">СТ</w:t>
            </w:r>
            <w:r>
              <w:rPr>
                <w:color w:val="000000"/>
                <w:sz w:val="22"/>
                <w:szCs w:val="18"/>
              </w:rPr>
              <w:t xml:space="preserve"> «Крокус» </w:t>
            </w:r>
            <w:r>
              <w:rPr>
                <w:sz w:val="22"/>
              </w:rPr>
              <w:t xml:space="preserve"> (площадь – 16,0 кв.м).</w:t>
            </w:r>
            <w:r>
              <w:rPr>
                <w:sz w:val="22"/>
                <w:szCs w:val="18"/>
              </w:rPr>
            </w:r>
            <w:r/>
          </w:p>
          <w:p>
            <w:pPr>
              <w:widowControl w:val="off"/>
              <w:rPr>
                <w:sz w:val="22"/>
                <w:highlight w:val="none"/>
              </w:rPr>
            </w:pPr>
            <w:r>
              <w:rPr>
                <w:highlight w:val="none"/>
              </w:rPr>
            </w:r>
            <w:r>
              <w:rPr>
                <w:b/>
              </w:rPr>
              <w:t xml:space="preserve">Лот № 24</w:t>
            </w:r>
            <w:r>
              <w:rPr>
                <w:b/>
              </w:rPr>
              <w:t xml:space="preserve"> –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 xml:space="preserve">торгового павильона по продаже </w:t>
            </w:r>
            <w:r>
              <w:rPr>
                <w:sz w:val="24"/>
                <w:szCs w:val="18"/>
              </w:rPr>
              <w:t xml:space="preserve">продовольственных товаров</w:t>
            </w:r>
            <w:r>
              <w:rPr>
                <w:sz w:val="22"/>
                <w:szCs w:val="18"/>
              </w:rPr>
              <w:t xml:space="preserve"> по адресу: </w:t>
            </w:r>
            <w:r>
              <w:rPr>
                <w:sz w:val="22"/>
                <w:szCs w:val="18"/>
              </w:rPr>
              <w:t xml:space="preserve">г</w:t>
            </w:r>
            <w:r>
              <w:rPr>
                <w:sz w:val="22"/>
                <w:szCs w:val="18"/>
              </w:rPr>
              <w:t xml:space="preserve">. Ставрополь, </w:t>
            </w:r>
            <w:r>
              <w:rPr>
                <w:color w:val="000000"/>
                <w:sz w:val="22"/>
                <w:szCs w:val="18"/>
              </w:rPr>
              <w:t xml:space="preserve">СТ</w:t>
            </w:r>
            <w:r>
              <w:rPr>
                <w:color w:val="000000"/>
                <w:sz w:val="22"/>
                <w:szCs w:val="18"/>
              </w:rPr>
              <w:t xml:space="preserve"> «Крокус» </w:t>
            </w:r>
            <w:r>
              <w:rPr>
                <w:sz w:val="22"/>
              </w:rPr>
              <w:t xml:space="preserve"> (площадь – 20,0 кв.м).</w:t>
            </w:r>
            <w:r>
              <w:rPr>
                <w:sz w:val="22"/>
                <w:szCs w:val="18"/>
                <w:highlight w:val="none"/>
              </w:rPr>
            </w:r>
            <w:r/>
          </w:p>
          <w:p>
            <w:pPr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b/>
              </w:rPr>
              <w:t xml:space="preserve">Лот № 25</w:t>
            </w:r>
            <w:r>
              <w:rPr>
                <w:b/>
              </w:rPr>
              <w:t xml:space="preserve"> –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 xml:space="preserve">торгового павильона по продаже </w:t>
            </w:r>
            <w:r>
              <w:rPr>
                <w:sz w:val="24"/>
                <w:szCs w:val="18"/>
              </w:rPr>
              <w:t xml:space="preserve">продовольственных товаров</w:t>
            </w:r>
            <w:r>
              <w:rPr>
                <w:sz w:val="22"/>
                <w:szCs w:val="18"/>
              </w:rPr>
              <w:t xml:space="preserve"> по адресу: </w:t>
            </w:r>
            <w:r>
              <w:rPr>
                <w:sz w:val="22"/>
                <w:szCs w:val="18"/>
              </w:rPr>
              <w:t xml:space="preserve">г</w:t>
            </w:r>
            <w:r>
              <w:rPr>
                <w:sz w:val="22"/>
                <w:szCs w:val="18"/>
              </w:rPr>
              <w:t xml:space="preserve">. Ставрополь, </w:t>
            </w:r>
            <w:r>
              <w:rPr>
                <w:color w:val="000000"/>
                <w:sz w:val="22"/>
                <w:szCs w:val="18"/>
              </w:rPr>
              <w:t xml:space="preserve">СТ</w:t>
            </w:r>
            <w:r>
              <w:rPr>
                <w:color w:val="000000"/>
                <w:sz w:val="22"/>
                <w:szCs w:val="18"/>
              </w:rPr>
              <w:t xml:space="preserve"> «Крокус» </w:t>
            </w:r>
            <w:r>
              <w:rPr>
                <w:sz w:val="22"/>
              </w:rPr>
              <w:t xml:space="preserve"> (площадь – 20,0 кв.м).</w:t>
            </w:r>
            <w:r>
              <w:rPr>
                <w:sz w:val="22"/>
                <w:szCs w:val="18"/>
                <w:highlight w:val="none"/>
              </w:rPr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26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плодоовощной продукции по адресу: г. Ставрополь,                       </w:t>
            </w:r>
            <w:r>
              <w:t xml:space="preserve">СТ</w:t>
            </w:r>
            <w:r>
              <w:t xml:space="preserve"> «Автоприцепы» (площадь – 1</w:t>
            </w:r>
            <w:r>
              <w:t xml:space="preserve">6</w:t>
            </w:r>
            <w:r>
              <w:t xml:space="preserve">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27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плодоовощной продукции по адресу: г. Ставрополь,                       </w:t>
            </w:r>
            <w:r>
              <w:t xml:space="preserve">СТ</w:t>
            </w:r>
            <w:r>
              <w:t xml:space="preserve"> «Автоприцепы» (площадь – 1</w:t>
            </w:r>
            <w:r>
              <w:t xml:space="preserve">6</w:t>
            </w:r>
            <w:r>
              <w:t xml:space="preserve">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28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г. Ставрополь,                             </w:t>
            </w:r>
            <w:r>
              <w:t xml:space="preserve">СТ</w:t>
            </w:r>
            <w:r>
              <w:t xml:space="preserve"> «Автоприцепы» (площадь – 8,0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29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продовольственных товаров по адресу: г. Ставрополь,                   </w:t>
            </w:r>
            <w:r>
              <w:t xml:space="preserve">СТ</w:t>
            </w:r>
            <w:r>
              <w:t xml:space="preserve"> «Автоприцепы» (площадь – 20,0 кв.м).</w:t>
            </w:r>
            <w:r/>
          </w:p>
          <w:p>
            <w:pPr>
              <w:spacing w:after="0"/>
              <w:widowControl w:val="off"/>
            </w:pPr>
            <w:r>
              <w:rPr>
                <w:highlight w:val="none"/>
              </w:rPr>
            </w: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30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продовольственных товаров по адресу: г. Ставрополь,                   </w:t>
            </w:r>
            <w:r>
              <w:t xml:space="preserve">СТ</w:t>
            </w:r>
            <w:r>
              <w:t xml:space="preserve"> «Автоприцепы» (площадь – 20,0 кв.м)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31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плодоовощной продукции по адресу: г. Ставрополь,                       </w:t>
            </w:r>
            <w:r>
              <w:t xml:space="preserve">СТ</w:t>
            </w:r>
            <w:r>
              <w:t xml:space="preserve"> «Железнодорожник» (площадь – 1</w:t>
            </w:r>
            <w:r>
              <w:t xml:space="preserve">6</w:t>
            </w:r>
            <w:r>
              <w:t xml:space="preserve">,0 кв.м).</w:t>
            </w:r>
            <w:r/>
          </w:p>
          <w:p>
            <w:pPr>
              <w:spacing w:after="0"/>
              <w:widowControl w:val="off"/>
            </w:pPr>
            <w:r>
              <w:rPr>
                <w:highlight w:val="none"/>
              </w:rPr>
            </w:r>
            <w:r>
              <w:rPr>
                <w:b/>
              </w:rPr>
              <w:t xml:space="preserve">Лот № 32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плодоовощной продукции по адресу: г. Ставрополь,                       </w:t>
            </w:r>
            <w:r>
              <w:t xml:space="preserve">СТ</w:t>
            </w:r>
            <w:r>
              <w:t xml:space="preserve"> «Железнодорожник» (площадь – 1</w:t>
            </w:r>
            <w:r>
              <w:t xml:space="preserve">6</w:t>
            </w:r>
            <w:r>
              <w:t xml:space="preserve">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33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г. Ставрополь,                             </w:t>
            </w:r>
            <w:r>
              <w:t xml:space="preserve">СТ</w:t>
            </w:r>
            <w:r>
              <w:t xml:space="preserve"> «Железнодорожник» (площадь – 8,0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34</w:t>
            </w:r>
            <w:r>
              <w:rPr>
                <w:b/>
              </w:rPr>
              <w:t xml:space="preserve"> –</w:t>
            </w:r>
            <w:r>
              <w:t xml:space="preserve"> </w:t>
            </w:r>
            <w:r>
              <w:t xml:space="preserve">Размещение торгового павильона по продаже продовольственных товаров по адресу: г. Ставрополь,                    </w:t>
            </w:r>
            <w:r>
              <w:t xml:space="preserve">СТ</w:t>
            </w:r>
            <w:r>
              <w:t xml:space="preserve"> «Железнодорожник» (площадь – 20,0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35</w:t>
            </w:r>
            <w:r>
              <w:rPr>
                <w:b/>
              </w:rPr>
              <w:t xml:space="preserve"> –</w:t>
            </w:r>
            <w:r>
              <w:t xml:space="preserve"> </w:t>
            </w:r>
            <w:r>
              <w:t xml:space="preserve">Размещение торгового павильона по продаже продовольственных товаров по адресу: г. Ставрополь,                    </w:t>
            </w:r>
            <w:r>
              <w:t xml:space="preserve">СТ</w:t>
            </w:r>
            <w:r>
              <w:t xml:space="preserve"> «Железнодорожник» (площадь – 20,0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36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плодоовощной продукции по адресу: г. Ставрополь,                          </w:t>
            </w:r>
            <w:r>
              <w:t xml:space="preserve">СТ</w:t>
            </w:r>
            <w:r>
              <w:t xml:space="preserve"> «Колос» (площадь – 1</w:t>
            </w:r>
            <w:r>
              <w:t xml:space="preserve">6</w:t>
            </w:r>
            <w:r>
              <w:t xml:space="preserve">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37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плодоовощной продукции по адресу: г. Ставрополь,                          </w:t>
            </w:r>
            <w:r>
              <w:t xml:space="preserve">СТ</w:t>
            </w:r>
            <w:r>
              <w:t xml:space="preserve"> «Колос» (площадь – 1</w:t>
            </w:r>
            <w:r>
              <w:t xml:space="preserve">6</w:t>
            </w:r>
            <w:r>
              <w:t xml:space="preserve">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38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г. Ставрополь,                             </w:t>
            </w:r>
            <w:r>
              <w:t xml:space="preserve">СТ</w:t>
            </w:r>
            <w:r>
              <w:t xml:space="preserve"> «Колос» (площадь – 8,0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39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продовольственных товаров по адресу: г. Ставрополь,                         </w:t>
            </w:r>
            <w:r>
              <w:t xml:space="preserve">СТ</w:t>
            </w:r>
            <w:r>
              <w:t xml:space="preserve"> «Колос» (площадь – 20,0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40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продовольственных товаров по адресу: г. Ставрополь,                         </w:t>
            </w:r>
            <w:r>
              <w:t xml:space="preserve">СТ</w:t>
            </w:r>
            <w:r>
              <w:t xml:space="preserve"> «Колос» (площадь – 20,0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41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непродовольственных товаров по адресу: г. Ставрополь,                    </w:t>
            </w:r>
            <w:r>
              <w:t xml:space="preserve">СТ</w:t>
            </w:r>
            <w:r>
              <w:t xml:space="preserve"> «Колос» (площадь – 36,0 кв.м).</w:t>
            </w:r>
            <w:r/>
          </w:p>
          <w:p>
            <w:pPr>
              <w:spacing w:after="0"/>
              <w:widowControl w:val="off"/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42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г. Ставрополь,                           </w:t>
            </w:r>
            <w:r>
              <w:t xml:space="preserve">СТ</w:t>
            </w:r>
            <w:r>
              <w:t xml:space="preserve"> «Маяк» (площадь – 8,0 кв.м).</w:t>
            </w:r>
            <w:r/>
          </w:p>
          <w:p>
            <w:pPr>
              <w:spacing w:after="0"/>
              <w:widowControl w:val="off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43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г. Ставрополь,                               </w:t>
            </w:r>
            <w:r>
              <w:t xml:space="preserve">СТ</w:t>
            </w:r>
            <w:r>
              <w:t xml:space="preserve"> «Химик» (площадь – 8,0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44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плодоовощной продукции по адресу: г. Ставрополь,                             </w:t>
            </w:r>
            <w:r>
              <w:t xml:space="preserve">СТ</w:t>
            </w:r>
            <w:r>
              <w:t xml:space="preserve"> «Ягодка» (площадь – 1</w:t>
            </w:r>
            <w:r>
              <w:t xml:space="preserve">6</w:t>
            </w:r>
            <w:r>
              <w:t xml:space="preserve">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45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плодоовощной продукции по адресу: г. Ставрополь,                             </w:t>
            </w:r>
            <w:r>
              <w:t xml:space="preserve">СТ</w:t>
            </w:r>
            <w:r>
              <w:t xml:space="preserve"> «Ягодка» (площадь – 1</w:t>
            </w:r>
            <w:r>
              <w:t xml:space="preserve">6</w:t>
            </w:r>
            <w:r>
              <w:t xml:space="preserve">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46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г. Ставрополь,                            </w:t>
            </w:r>
            <w:r>
              <w:t xml:space="preserve">СТ</w:t>
            </w:r>
            <w:r>
              <w:t xml:space="preserve"> «Ягодка» (площадь – 8,0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47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продовольственных товаров по адресу: г. Ставрополь,                      </w:t>
            </w:r>
            <w:r>
              <w:t xml:space="preserve">СТ</w:t>
            </w:r>
            <w:r>
              <w:t xml:space="preserve"> «Ягодка» (площадь – 20,0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48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продовольственных товаров по адресу: г. Ставрополь,                      </w:t>
            </w:r>
            <w:r>
              <w:t xml:space="preserve">СТ</w:t>
            </w:r>
            <w:r>
              <w:t xml:space="preserve"> «Ягодка» (площадь – 20,0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49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</w:t>
            </w:r>
            <w:r>
              <w:t xml:space="preserve">непродовольственных товаров по адресу: г. Ставрополь,                    </w:t>
            </w:r>
            <w:r>
              <w:t xml:space="preserve">СТ</w:t>
            </w:r>
            <w:r>
              <w:t xml:space="preserve"> «Ягодка» (площадь – 36,0 кв.м).</w:t>
            </w:r>
            <w:r/>
          </w:p>
          <w:p>
            <w:pPr>
              <w:widowControl w:val="off"/>
              <w:rPr>
                <w:color w:val="000000"/>
                <w:sz w:val="24"/>
              </w:rPr>
            </w:pPr>
            <w:r>
              <w:rPr>
                <w:highlight w:val="none"/>
              </w:rPr>
            </w: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50 -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  <w:szCs w:val="18"/>
              </w:rPr>
              <w:t xml:space="preserve">Размещение киоска по продаже </w:t>
            </w:r>
            <w:r>
              <w:rPr>
                <w:sz w:val="24"/>
                <w:szCs w:val="18"/>
              </w:rPr>
              <w:t xml:space="preserve">печатных изданий </w:t>
            </w:r>
            <w:r>
              <w:rPr>
                <w:color w:val="000000"/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«Автоприцепы» </w:t>
            </w:r>
            <w:r>
              <w:rPr>
                <w:sz w:val="24"/>
              </w:rPr>
              <w:t xml:space="preserve">(площадь – </w:t>
            </w:r>
            <w:r>
              <w:rPr>
                <w:sz w:val="24"/>
              </w:rPr>
              <w:t xml:space="preserve">7</w:t>
            </w:r>
            <w:r>
              <w:rPr>
                <w:sz w:val="24"/>
              </w:rPr>
              <w:t xml:space="preserve">,0 кв.м).</w:t>
            </w:r>
            <w:r>
              <w:rPr>
                <w:color w:val="000000"/>
                <w:sz w:val="24"/>
              </w:rPr>
            </w:r>
            <w:r/>
          </w:p>
          <w:p>
            <w:pPr>
              <w:widowControl w:val="off"/>
              <w:rPr>
                <w:sz w:val="24"/>
                <w:highlight w:val="none"/>
              </w:rPr>
            </w:pPr>
            <w:r>
              <w:rPr>
                <w:sz w:val="24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51 - </w:t>
            </w:r>
            <w:r>
              <w:rPr>
                <w:sz w:val="24"/>
                <w:szCs w:val="18"/>
              </w:rPr>
              <w:t xml:space="preserve">Размещение киоска по продаже </w:t>
            </w:r>
            <w:r>
              <w:rPr>
                <w:sz w:val="24"/>
                <w:szCs w:val="18"/>
              </w:rPr>
              <w:t xml:space="preserve">печатных изданий </w:t>
            </w:r>
            <w:r>
              <w:rPr>
                <w:color w:val="000000"/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«Железнодорожник» </w:t>
            </w:r>
            <w:r>
              <w:rPr>
                <w:sz w:val="24"/>
              </w:rPr>
              <w:t xml:space="preserve">(площадь – </w:t>
            </w:r>
            <w:r>
              <w:rPr>
                <w:sz w:val="24"/>
              </w:rPr>
              <w:t xml:space="preserve">7</w:t>
            </w:r>
            <w:r>
              <w:rPr>
                <w:sz w:val="24"/>
              </w:rPr>
              <w:t xml:space="preserve">,0 кв.м).</w:t>
            </w:r>
            <w:r>
              <w:rPr>
                <w:color w:val="000000"/>
                <w:sz w:val="24"/>
              </w:rPr>
            </w:r>
            <w:r/>
          </w:p>
          <w:p>
            <w:pPr>
              <w:widowControl w:val="off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52 -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«Калина красная»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highlight w:val="none"/>
              </w:rPr>
            </w:pPr>
            <w:r>
              <w:rPr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53</w:t>
            </w:r>
            <w:r>
              <w:rPr>
                <w:b/>
                <w:sz w:val="24"/>
              </w:rPr>
              <w:t xml:space="preserve">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«Калина красная»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  <w:highlight w:val="none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54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</w:t>
            </w:r>
            <w:r>
              <w:rPr>
                <w:sz w:val="24"/>
                <w:szCs w:val="18"/>
              </w:rPr>
              <w:t xml:space="preserve">плодоовощной продукции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«Калина красная» </w:t>
            </w:r>
            <w:r>
              <w:rPr>
                <w:sz w:val="24"/>
              </w:rPr>
              <w:t xml:space="preserve">(площадь – </w:t>
            </w:r>
            <w:r>
              <w:rPr>
                <w:sz w:val="24"/>
              </w:rPr>
              <w:t xml:space="preserve">16</w:t>
            </w:r>
            <w:r>
              <w:rPr>
                <w:sz w:val="24"/>
              </w:rPr>
              <w:t xml:space="preserve">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</w:pPr>
            <w:r>
              <w:rPr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55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</w:t>
            </w:r>
            <w:r>
              <w:rPr>
                <w:sz w:val="24"/>
                <w:szCs w:val="18"/>
              </w:rPr>
              <w:t xml:space="preserve">плодоовощной продукции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«Калина красная» </w:t>
            </w:r>
            <w:r>
              <w:rPr>
                <w:sz w:val="24"/>
              </w:rPr>
              <w:t xml:space="preserve">(площадь – </w:t>
            </w:r>
            <w:r>
              <w:rPr>
                <w:sz w:val="24"/>
              </w:rPr>
              <w:t xml:space="preserve">16</w:t>
            </w:r>
            <w:r>
              <w:rPr>
                <w:sz w:val="24"/>
              </w:rPr>
              <w:t xml:space="preserve">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</w:pPr>
            <w:r>
              <w:rPr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56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</w:t>
            </w:r>
            <w:r>
              <w:rPr>
                <w:sz w:val="24"/>
                <w:szCs w:val="18"/>
              </w:rPr>
              <w:t xml:space="preserve">плодоовощной продукции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«Калина красная» </w:t>
            </w:r>
            <w:r>
              <w:rPr>
                <w:sz w:val="24"/>
              </w:rPr>
              <w:t xml:space="preserve">(площадь – </w:t>
            </w:r>
            <w:r>
              <w:rPr>
                <w:sz w:val="24"/>
              </w:rPr>
              <w:t xml:space="preserve">16</w:t>
            </w:r>
            <w:r>
              <w:rPr>
                <w:sz w:val="24"/>
              </w:rPr>
              <w:t xml:space="preserve">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57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«Маяк» </w:t>
            </w:r>
            <w:r>
              <w:rPr>
                <w:sz w:val="24"/>
              </w:rPr>
              <w:t xml:space="preserve">(площадь – </w:t>
            </w:r>
            <w:r>
              <w:rPr>
                <w:sz w:val="24"/>
              </w:rPr>
              <w:t xml:space="preserve">16</w:t>
            </w:r>
            <w:r>
              <w:rPr>
                <w:sz w:val="24"/>
              </w:rPr>
              <w:t xml:space="preserve">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</w:pP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58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«Маяк» </w:t>
            </w:r>
            <w:r>
              <w:rPr>
                <w:sz w:val="24"/>
              </w:rPr>
              <w:t xml:space="preserve">(площадь – </w:t>
            </w:r>
            <w:r>
              <w:rPr>
                <w:sz w:val="24"/>
              </w:rPr>
              <w:t xml:space="preserve">16</w:t>
            </w:r>
            <w:r>
              <w:rPr>
                <w:sz w:val="24"/>
              </w:rPr>
              <w:t xml:space="preserve">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sz w:val="24"/>
                <w:szCs w:val="18"/>
                <w:highlight w:val="none"/>
              </w:rPr>
            </w:pPr>
            <w:r>
              <w:rPr>
                <w:sz w:val="24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59 -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«Маяк» </w:t>
            </w:r>
            <w:r>
              <w:rPr>
                <w:color w:val="000000"/>
                <w:sz w:val="24"/>
                <w:szCs w:val="18"/>
              </w:rPr>
              <w:t xml:space="preserve"> </w:t>
            </w:r>
            <w:r>
              <w:rPr>
                <w:sz w:val="24"/>
              </w:rPr>
              <w:t xml:space="preserve">(площадь – </w:t>
            </w:r>
            <w:r>
              <w:rPr>
                <w:sz w:val="24"/>
              </w:rPr>
              <w:t xml:space="preserve">20</w:t>
            </w:r>
            <w:r>
              <w:rPr>
                <w:sz w:val="24"/>
              </w:rPr>
              <w:t xml:space="preserve">,0 кв.м).</w:t>
            </w:r>
            <w:r>
              <w:rPr>
                <w:sz w:val="24"/>
                <w:szCs w:val="18"/>
              </w:rPr>
            </w:r>
            <w:r/>
          </w:p>
          <w:p>
            <w:pPr>
              <w:widowControl w:val="off"/>
              <w:rPr>
                <w:highlight w:val="none"/>
              </w:rPr>
            </w:pPr>
            <w:r>
              <w:rPr>
                <w:sz w:val="24"/>
              </w:rPr>
            </w:r>
            <w:r>
              <w:rPr>
                <w:b/>
                <w:sz w:val="24"/>
              </w:rPr>
              <w:t xml:space="preserve">Лот № 60</w:t>
            </w:r>
            <w:r>
              <w:rPr>
                <w:b/>
                <w:sz w:val="24"/>
              </w:rPr>
              <w:t xml:space="preserve">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«Маяк» </w:t>
            </w:r>
            <w:r>
              <w:rPr>
                <w:color w:val="000000"/>
                <w:sz w:val="24"/>
                <w:szCs w:val="18"/>
              </w:rPr>
              <w:t xml:space="preserve"> </w:t>
            </w:r>
            <w:r>
              <w:rPr>
                <w:sz w:val="24"/>
              </w:rPr>
              <w:t xml:space="preserve">(площадь – </w:t>
            </w:r>
            <w:r>
              <w:rPr>
                <w:sz w:val="24"/>
              </w:rPr>
              <w:t xml:space="preserve">20</w:t>
            </w:r>
            <w:r>
              <w:rPr>
                <w:sz w:val="24"/>
              </w:rPr>
              <w:t xml:space="preserve">,0 кв.м).</w:t>
            </w:r>
            <w:r>
              <w:rPr>
                <w:sz w:val="24"/>
                <w:szCs w:val="18"/>
                <w:highlight w:val="none"/>
              </w:rPr>
            </w:r>
            <w:r/>
          </w:p>
          <w:p>
            <w:pPr>
              <w:widowControl w:val="off"/>
              <w:rPr>
                <w:sz w:val="24"/>
                <w:szCs w:val="18"/>
              </w:rPr>
            </w:pPr>
            <w:r>
              <w:rPr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61 -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«Химик», </w:t>
            </w:r>
            <w:r>
              <w:rPr>
                <w:sz w:val="24"/>
              </w:rPr>
              <w:t xml:space="preserve">(площадь – </w:t>
            </w:r>
            <w:r>
              <w:rPr>
                <w:sz w:val="24"/>
              </w:rPr>
              <w:t xml:space="preserve">16</w:t>
            </w:r>
            <w:r>
              <w:rPr>
                <w:sz w:val="24"/>
              </w:rPr>
              <w:t xml:space="preserve">,0 кв.м).</w:t>
            </w:r>
            <w:r>
              <w:rPr>
                <w:sz w:val="24"/>
                <w:szCs w:val="18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62 -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«Химик», </w:t>
            </w:r>
            <w:r>
              <w:rPr>
                <w:sz w:val="24"/>
              </w:rPr>
              <w:t xml:space="preserve">(площадь – </w:t>
            </w:r>
            <w:r>
              <w:rPr>
                <w:sz w:val="24"/>
              </w:rPr>
              <w:t xml:space="preserve">16</w:t>
            </w:r>
            <w:r>
              <w:rPr>
                <w:sz w:val="24"/>
              </w:rPr>
              <w:t xml:space="preserve">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63 -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«Химик», </w:t>
            </w:r>
            <w:r>
              <w:rPr>
                <w:sz w:val="24"/>
              </w:rPr>
              <w:t xml:space="preserve">(площадь – </w:t>
            </w:r>
            <w:r>
              <w:rPr>
                <w:sz w:val="24"/>
              </w:rPr>
              <w:t xml:space="preserve">16</w:t>
            </w:r>
            <w:r>
              <w:rPr>
                <w:sz w:val="24"/>
              </w:rPr>
              <w:t xml:space="preserve">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sz w:val="24"/>
                <w:szCs w:val="18"/>
              </w:rPr>
            </w:pPr>
            <w:r>
              <w:rPr>
                <w:b/>
                <w:sz w:val="24"/>
              </w:rPr>
              <w:t xml:space="preserve">Лот № </w:t>
            </w:r>
            <w:r>
              <w:rPr>
                <w:b/>
              </w:rPr>
              <w:t xml:space="preserve">64</w:t>
            </w:r>
            <w:r>
              <w:t xml:space="preserve">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</w:t>
            </w:r>
            <w:r>
              <w:rPr>
                <w:sz w:val="24"/>
                <w:szCs w:val="18"/>
              </w:rPr>
              <w:t xml:space="preserve">продовольственных товаров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«Химик» </w:t>
            </w:r>
            <w:r>
              <w:rPr>
                <w:sz w:val="24"/>
              </w:rPr>
              <w:t xml:space="preserve">(площадь – </w:t>
            </w:r>
            <w:r>
              <w:rPr>
                <w:sz w:val="24"/>
              </w:rPr>
              <w:t xml:space="preserve">20</w:t>
            </w:r>
            <w:r>
              <w:rPr>
                <w:sz w:val="24"/>
              </w:rPr>
              <w:t xml:space="preserve">,0 кв.м).</w:t>
            </w:r>
            <w:r>
              <w:rPr>
                <w:sz w:val="24"/>
                <w:szCs w:val="18"/>
              </w:rPr>
            </w:r>
            <w:r/>
          </w:p>
          <w:p>
            <w:pPr>
              <w:widowControl w:val="off"/>
              <w:rPr>
                <w:sz w:val="24"/>
                <w:szCs w:val="18"/>
                <w:highlight w:val="none"/>
              </w:rPr>
            </w:pPr>
            <w:r>
              <w:rPr>
                <w:b/>
                <w:sz w:val="24"/>
              </w:rPr>
              <w:t xml:space="preserve">Лот № </w:t>
            </w:r>
            <w:r>
              <w:rPr>
                <w:b/>
              </w:rPr>
              <w:t xml:space="preserve">65 -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</w:t>
            </w:r>
            <w:r>
              <w:rPr>
                <w:sz w:val="24"/>
                <w:szCs w:val="18"/>
              </w:rPr>
              <w:t xml:space="preserve">продовольственных товаров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«Химик» </w:t>
            </w:r>
            <w:r>
              <w:rPr>
                <w:sz w:val="24"/>
              </w:rPr>
              <w:t xml:space="preserve">(площадь – </w:t>
            </w:r>
            <w:r>
              <w:rPr>
                <w:sz w:val="24"/>
              </w:rPr>
              <w:t xml:space="preserve">20</w:t>
            </w:r>
            <w:r>
              <w:rPr>
                <w:sz w:val="24"/>
              </w:rPr>
              <w:t xml:space="preserve">,0 кв.м).</w:t>
            </w:r>
            <w:r>
              <w:rPr>
                <w:sz w:val="24"/>
                <w:szCs w:val="18"/>
              </w:rPr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66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плодоовощной продукции по адресу: </w:t>
            </w:r>
            <w:r>
              <w:t xml:space="preserve">г</w:t>
            </w:r>
            <w:r>
              <w:t xml:space="preserve">. Ставрополь,                       ДНТ Урочище «Орловка» (площадь – </w:t>
            </w:r>
            <w:r>
              <w:t xml:space="preserve">16</w:t>
            </w:r>
            <w:r>
              <w:t xml:space="preserve">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67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плодоовощной продукции по адресу: </w:t>
            </w:r>
            <w:r>
              <w:t xml:space="preserve">г</w:t>
            </w:r>
            <w:r>
              <w:t xml:space="preserve">. Ставрополь,                       ДНТ Урочище «Орловка» (площадь – </w:t>
            </w:r>
            <w:r>
              <w:t xml:space="preserve">16</w:t>
            </w:r>
            <w:r>
              <w:t xml:space="preserve">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68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</w:t>
            </w:r>
            <w:r>
              <w:t xml:space="preserve">г</w:t>
            </w:r>
            <w:r>
              <w:t xml:space="preserve">. Ставрополь,                            ДНТ Урочище «Орловка» (площадь – 8,0 кв.м).</w:t>
            </w:r>
            <w:r/>
          </w:p>
          <w:p>
            <w:pPr>
              <w:widowControl w:val="off"/>
              <w:rPr>
                <w:sz w:val="24"/>
                <w:szCs w:val="18"/>
              </w:rPr>
            </w:pPr>
            <w:r>
              <w:rPr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69 - </w:t>
            </w:r>
            <w:r>
              <w:rPr>
                <w:sz w:val="24"/>
                <w:szCs w:val="18"/>
              </w:rPr>
              <w:t xml:space="preserve">Размещение киоска по продаже печатных изданий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ДНТ Урочище «Орловка» </w:t>
            </w:r>
            <w:r>
              <w:rPr>
                <w:sz w:val="24"/>
              </w:rPr>
              <w:t xml:space="preserve">(площадь – 7,0 кв.м).</w:t>
            </w:r>
            <w:r>
              <w:rPr>
                <w:sz w:val="24"/>
                <w:szCs w:val="18"/>
              </w:rPr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70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продов</w:t>
            </w:r>
            <w:r>
              <w:t xml:space="preserve">ольственных товаров по адресу: </w:t>
            </w:r>
            <w:r>
              <w:t xml:space="preserve">г</w:t>
            </w:r>
            <w:r>
              <w:t xml:space="preserve">. Ставрополь, ДНТ Урочище «Орловка» (площадь – 20,0 кв.м). 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71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продов</w:t>
            </w:r>
            <w:r>
              <w:t xml:space="preserve">ольственных товаров по адресу: </w:t>
            </w:r>
            <w:r>
              <w:t xml:space="preserve">г</w:t>
            </w:r>
            <w:r>
              <w:t xml:space="preserve">. Ставрополь, ДНТ Урочище «Орловка» (площадь – 20,0 кв.м). </w:t>
            </w:r>
            <w:r>
              <w:rPr>
                <w:highlight w:val="none"/>
              </w:rPr>
            </w:r>
            <w:r/>
          </w:p>
          <w:p>
            <w:pPr>
              <w:widowControl w:val="off"/>
              <w:rPr>
                <w:sz w:val="24"/>
                <w:szCs w:val="18"/>
              </w:rPr>
            </w:pPr>
            <w:r>
              <w:rPr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72 -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  <w:szCs w:val="18"/>
              </w:rPr>
              <w:t xml:space="preserve">Размещение киоска по продаже печатных изданий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СНТ «Виктория» </w:t>
            </w:r>
            <w:r>
              <w:rPr>
                <w:sz w:val="24"/>
              </w:rPr>
              <w:t xml:space="preserve">(площадь – 7,0 кв.м).</w:t>
            </w:r>
            <w:r>
              <w:rPr>
                <w:sz w:val="24"/>
                <w:szCs w:val="18"/>
              </w:rPr>
            </w:r>
            <w:r/>
          </w:p>
          <w:p>
            <w:pPr>
              <w:widowControl w:val="off"/>
              <w:rPr>
                <w:sz w:val="24"/>
                <w:szCs w:val="18"/>
              </w:rPr>
            </w:pPr>
            <w:r>
              <w:rPr>
                <w:sz w:val="24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73 -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СНТ «Виктория»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  <w:szCs w:val="18"/>
              </w:rPr>
            </w:r>
            <w:r/>
          </w:p>
          <w:p>
            <w:pPr>
              <w:spacing w:after="0"/>
              <w:widowControl w:val="off"/>
              <w:rPr>
                <w:sz w:val="24"/>
              </w:rPr>
            </w:pPr>
            <w:r>
              <w:rPr>
                <w:b/>
                <w:sz w:val="24"/>
              </w:rPr>
              <w:t xml:space="preserve">Лот № 74</w:t>
            </w:r>
            <w:r>
              <w:rPr>
                <w:b/>
                <w:sz w:val="24"/>
              </w:rPr>
              <w:t xml:space="preserve"> –</w:t>
            </w:r>
            <w:r>
              <w:rPr>
                <w:sz w:val="24"/>
              </w:rPr>
              <w:t xml:space="preserve"> Размещение торгового павильона по продаже продов</w:t>
            </w:r>
            <w:r>
              <w:rPr>
                <w:sz w:val="24"/>
              </w:rPr>
              <w:t xml:space="preserve">ольственных товаров по адресу: </w:t>
            </w:r>
            <w:r>
              <w:rPr>
                <w:sz w:val="24"/>
              </w:rPr>
              <w:t xml:space="preserve">г</w:t>
            </w:r>
            <w:r>
              <w:rPr>
                <w:sz w:val="24"/>
              </w:rPr>
              <w:t xml:space="preserve">. Ставрополь,                       СНТ «Виктория» (площадь – 20,0 кв.м).</w:t>
            </w:r>
            <w:r>
              <w:rPr>
                <w:sz w:val="24"/>
              </w:rPr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75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плодоовощной продукции по адресу: </w:t>
            </w:r>
            <w:r>
              <w:t xml:space="preserve">г</w:t>
            </w:r>
            <w:r>
              <w:t xml:space="preserve">. Ставрополь,                       СНТ «Виктория» (площадь – 1</w:t>
            </w:r>
            <w:r>
              <w:t xml:space="preserve">6</w:t>
            </w:r>
            <w:r>
              <w:t xml:space="preserve">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76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плодоовощной продукции по адресу: </w:t>
            </w:r>
            <w:r>
              <w:t xml:space="preserve">г</w:t>
            </w:r>
            <w:r>
              <w:t xml:space="preserve">. Ставрополь,                       СНТ «Виктория» (площадь – 1</w:t>
            </w:r>
            <w:r>
              <w:t xml:space="preserve">6</w:t>
            </w:r>
            <w:r>
              <w:t xml:space="preserve">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</w:pPr>
            <w:r>
              <w:rPr>
                <w:b/>
              </w:rPr>
              <w:t xml:space="preserve">Лот № 77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</w:t>
            </w:r>
            <w:r>
              <w:t xml:space="preserve">г</w:t>
            </w:r>
            <w:r>
              <w:t xml:space="preserve">. Ставрополь,                            СНТ «Виктория» (площадь – 8,0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Лот № 78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</w:t>
            </w:r>
            <w:r>
              <w:t xml:space="preserve">г</w:t>
            </w:r>
            <w:r>
              <w:t xml:space="preserve">. Ставрополь,                   СНТ «Победа» (площадь – 8,0 кв.м).</w:t>
            </w:r>
            <w:r/>
          </w:p>
          <w:p>
            <w:pPr>
              <w:spacing w:after="0"/>
              <w:widowControl w:val="off"/>
            </w:pPr>
            <w:r>
              <w:rPr>
                <w:highlight w:val="none"/>
              </w:rPr>
            </w:r>
            <w:r>
              <w:rPr>
                <w:b/>
              </w:rPr>
              <w:t xml:space="preserve">Лот № 79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</w:t>
            </w:r>
            <w:r>
              <w:t xml:space="preserve">г</w:t>
            </w:r>
            <w:r>
              <w:t xml:space="preserve">. Ставрополь,                   СНТ «Победа» (площадь – 8,0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80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</w:t>
            </w:r>
            <w:r>
              <w:t xml:space="preserve">г</w:t>
            </w:r>
            <w:r>
              <w:t xml:space="preserve">. Ставрополь,                          СНТ «Лесовод-2» (площадь – 8,0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81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</w:t>
            </w:r>
            <w:r>
              <w:t xml:space="preserve">г</w:t>
            </w:r>
            <w:r>
              <w:t xml:space="preserve">. Ставрополь,                          СНТ «Лесовод-2» (площадь – 8,0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82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</w:t>
            </w:r>
            <w:r>
              <w:t xml:space="preserve">г</w:t>
            </w:r>
            <w:r>
              <w:t xml:space="preserve">. Ставрополь,                        СНТ «Мелиоратор-6» (площадь – 8,0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83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</w:t>
            </w:r>
            <w:r>
              <w:t xml:space="preserve">г</w:t>
            </w:r>
            <w:r>
              <w:t xml:space="preserve">. Ставрополь,                        СНТ «Мелиоратор-6» (площадь – 8,0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84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</w:t>
            </w:r>
            <w:r>
              <w:t xml:space="preserve">г</w:t>
            </w:r>
            <w:r>
              <w:t xml:space="preserve">. Ставрополь,                        СНТ «Мечта» (площадь – 8,0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85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</w:t>
            </w:r>
            <w:r>
              <w:t xml:space="preserve">г</w:t>
            </w:r>
            <w:r>
              <w:t xml:space="preserve">. Ставрополь,                        СНТ «Мечта» (площадь – 8,0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86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</w:t>
            </w:r>
            <w:r>
              <w:t xml:space="preserve">г</w:t>
            </w:r>
            <w:r>
              <w:t xml:space="preserve">. Ставрополь,                           СНТ «Прелесть» (площадь – 8,0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87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</w:t>
            </w:r>
            <w:r>
              <w:t xml:space="preserve">г</w:t>
            </w:r>
            <w:r>
              <w:t xml:space="preserve">. Ставрополь,                           СНТ «Прелесть» (площадь – 8,0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88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</w:t>
            </w:r>
            <w:r>
              <w:t xml:space="preserve">г</w:t>
            </w:r>
            <w:r>
              <w:t xml:space="preserve">. Ставрополь,                           СНТ «</w:t>
            </w:r>
            <w:r>
              <w:t xml:space="preserve">Росгипрозем</w:t>
            </w:r>
            <w:r>
              <w:t xml:space="preserve">» (площадь – 8,0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89 </w:t>
            </w:r>
            <w:r>
              <w:rPr>
                <w:b/>
              </w:rPr>
              <w:t xml:space="preserve">–</w:t>
            </w:r>
            <w:r>
              <w:t xml:space="preserve"> Размещение киоска по продаже продукции общественного питания по адресу: </w:t>
            </w:r>
            <w:r>
              <w:t xml:space="preserve">г</w:t>
            </w:r>
            <w:r>
              <w:t xml:space="preserve">. Ставрополь,                           СНТ «</w:t>
            </w:r>
            <w:r>
              <w:t xml:space="preserve">Росгипрозем</w:t>
            </w:r>
            <w:r>
              <w:t xml:space="preserve">» (площадь – 8,0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90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</w:t>
            </w:r>
            <w:r>
              <w:t xml:space="preserve">г</w:t>
            </w:r>
            <w:r>
              <w:t xml:space="preserve">. Ставрополь,                             СНТ «Сигнал» (площадь – 8,0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91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продов</w:t>
            </w:r>
            <w:r>
              <w:t xml:space="preserve">ольственных товаров по адресу: </w:t>
            </w:r>
            <w:r>
              <w:t xml:space="preserve">г</w:t>
            </w:r>
            <w:r>
              <w:t xml:space="preserve">. Ставрополь,                 СНТ «Юбилейное» (площадь – 20,0 кв.м).</w:t>
            </w:r>
            <w:r/>
          </w:p>
          <w:p>
            <w:pPr>
              <w:spacing w:after="0"/>
              <w:widowControl w:val="off"/>
            </w:pPr>
            <w:r>
              <w:rPr>
                <w:highlight w:val="none"/>
              </w:rPr>
            </w:r>
            <w:r>
              <w:rPr>
                <w:b/>
              </w:rPr>
              <w:t xml:space="preserve">Лот № 92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продов</w:t>
            </w:r>
            <w:r>
              <w:t xml:space="preserve">ольственных товаров по адресу: </w:t>
            </w:r>
            <w:r>
              <w:t xml:space="preserve">г</w:t>
            </w:r>
            <w:r>
              <w:t xml:space="preserve">. Ставрополь,                 СНТ «Юбилейное» (площадь – 20,0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93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плодоовощной продукции по адресу: </w:t>
            </w:r>
            <w:r>
              <w:t xml:space="preserve">г</w:t>
            </w:r>
            <w:r>
              <w:t xml:space="preserve">. Ставрополь,                         СНТ «Юбилейное» (площадь – 1</w:t>
            </w:r>
            <w:r>
              <w:t xml:space="preserve">6</w:t>
            </w:r>
            <w:r>
              <w:t xml:space="preserve">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94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плодоовощной продукции по адресу: </w:t>
            </w:r>
            <w:r>
              <w:t xml:space="preserve">г</w:t>
            </w:r>
            <w:r>
              <w:t xml:space="preserve">. Ставрополь,                         СНТ «Юбилейное» (площадь – 1</w:t>
            </w:r>
            <w:r>
              <w:t xml:space="preserve">6</w:t>
            </w:r>
            <w:r>
              <w:t xml:space="preserve">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95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</w:t>
            </w:r>
            <w:r>
              <w:t xml:space="preserve">г</w:t>
            </w:r>
            <w:r>
              <w:t xml:space="preserve">. Ставрополь,                           СНТ «Юбилейное» (площадь – 8,0 кв.м).</w:t>
            </w:r>
            <w:r/>
          </w:p>
          <w:p>
            <w:pPr>
              <w:widowControl w:val="off"/>
              <w:rPr>
                <w:color w:val="000000"/>
                <w:sz w:val="24"/>
                <w:szCs w:val="18"/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96</w:t>
            </w:r>
            <w:r>
              <w:rPr>
                <w:b/>
              </w:rPr>
              <w:t xml:space="preserve"> –</w:t>
            </w:r>
            <w:r>
              <w:t xml:space="preserve">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СНТ «Аграрник» </w:t>
            </w:r>
            <w:r>
              <w:t xml:space="preserve">(площадь – 1</w:t>
            </w:r>
            <w:r>
              <w:t xml:space="preserve">6</w:t>
            </w:r>
            <w: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sz w:val="24"/>
                <w:highlight w:val="none"/>
              </w:rPr>
            </w:pPr>
            <w:r>
              <w:rPr>
                <w:color w:val="000000"/>
                <w:sz w:val="24"/>
                <w:szCs w:val="18"/>
                <w:highlight w:val="none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97 -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СНТ «Аграрник» </w:t>
            </w:r>
            <w:r>
              <w:t xml:space="preserve">(площадь – 1</w:t>
            </w:r>
            <w:r>
              <w:t xml:space="preserve">6</w:t>
            </w:r>
            <w: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98 -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СНТ «Аграрник»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  <w:highlight w:val="none"/>
              </w:rPr>
            </w:r>
            <w:r/>
          </w:p>
          <w:p>
            <w:pPr>
              <w:widowControl w:val="off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99 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СНТ «Аграрник»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b/>
                <w:sz w:val="24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b/>
                <w:sz w:val="24"/>
              </w:rPr>
              <w:t xml:space="preserve">Лот № 100</w:t>
            </w:r>
            <w:r>
              <w:rPr>
                <w:b/>
                <w:sz w:val="24"/>
              </w:rPr>
              <w:t xml:space="preserve">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 «Лесовод-2»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101 -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 «Лесовод-2»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b/>
                <w:sz w:val="24"/>
              </w:rPr>
              <w:t xml:space="preserve">Лот № 102</w:t>
            </w:r>
            <w:r>
              <w:rPr>
                <w:b/>
                <w:sz w:val="24"/>
              </w:rPr>
              <w:t xml:space="preserve">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«Лесовод-2»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103 -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«Лесовод-2»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104 -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«Мелиоратор-6»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105 -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«Мелиоратор-6»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b/>
                <w:sz w:val="24"/>
                <w:highlight w:val="none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b/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106 -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«Мелиоратор-6»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spacing w:after="0"/>
              <w:widowControl w:val="off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107 -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«Мелиоратор-6»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b/>
                <w:sz w:val="24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108 -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«Мечта»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color w:val="000000"/>
                <w:sz w:val="24"/>
                <w:szCs w:val="18"/>
                <w:highlight w:val="none"/>
              </w:rPr>
            </w:pPr>
            <w:r>
              <w:rPr>
                <w:b/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109 -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«Мечта»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color w:val="000000"/>
                <w:sz w:val="24"/>
                <w:szCs w:val="18"/>
                <w:highlight w:val="none"/>
              </w:rPr>
            </w:r>
            <w:r>
              <w:rPr>
                <w:b/>
                <w:sz w:val="24"/>
              </w:rPr>
              <w:t xml:space="preserve">Лот № 110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«Мечта»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111 -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«Мечта»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b/>
                <w:sz w:val="24"/>
                <w:highlight w:val="none"/>
              </w:rPr>
            </w:r>
            <w:r/>
          </w:p>
          <w:p>
            <w:pPr>
              <w:widowControl w:val="off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112 -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«Мечта»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b/>
                <w:sz w:val="24"/>
                <w:highlight w:val="none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b/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113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«Прелесть»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</w:rPr>
            </w:r>
            <w:r/>
          </w:p>
          <w:p>
            <w:pPr>
              <w:spacing w:after="0"/>
              <w:widowControl w:val="off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</w:rPr>
              <w:t xml:space="preserve">Лот № 114 -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«Прелесть»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b/>
                <w:sz w:val="24"/>
              </w:rPr>
            </w:r>
            <w:r/>
          </w:p>
          <w:p>
            <w:pPr>
              <w:widowControl w:val="off"/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t xml:space="preserve">Лот № 115 -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«Прелесть»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spacing w:after="0"/>
              <w:widowControl w:val="off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116 -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«Прелесть»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b/>
                <w:sz w:val="24"/>
                <w:highlight w:val="none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b/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117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СНТ</w:t>
            </w:r>
            <w:r>
              <w:rPr>
                <w:color w:val="000000"/>
                <w:sz w:val="24"/>
                <w:szCs w:val="18"/>
              </w:rPr>
              <w:t xml:space="preserve"> «Победа» </w:t>
            </w:r>
            <w:r>
              <w:rPr>
                <w:sz w:val="24"/>
              </w:rPr>
              <w:t xml:space="preserve">(площадь – 20,0 кв.м). </w:t>
            </w:r>
            <w:r>
              <w:rPr>
                <w:sz w:val="24"/>
              </w:rPr>
            </w:r>
            <w:r/>
          </w:p>
          <w:p>
            <w:pPr>
              <w:spacing w:after="0"/>
              <w:widowControl w:val="off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118 -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СНТ</w:t>
            </w:r>
            <w:r>
              <w:rPr>
                <w:color w:val="000000"/>
                <w:sz w:val="24"/>
                <w:szCs w:val="18"/>
              </w:rPr>
              <w:t xml:space="preserve"> «Победа»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b/>
                <w:sz w:val="24"/>
                <w:highlight w:val="none"/>
              </w:rPr>
            </w:r>
            <w:r/>
          </w:p>
          <w:p>
            <w:pPr>
              <w:widowControl w:val="off"/>
            </w:pPr>
            <w:r>
              <w:rPr>
                <w:b/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119 -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СНТ</w:t>
            </w:r>
            <w:r>
              <w:rPr>
                <w:color w:val="000000"/>
                <w:sz w:val="24"/>
                <w:szCs w:val="18"/>
              </w:rPr>
              <w:t xml:space="preserve"> «Победа»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spacing w:after="0"/>
              <w:widowControl w:val="off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t xml:space="preserve">Лот № 120 -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СНТ</w:t>
            </w:r>
            <w:r>
              <w:rPr>
                <w:color w:val="000000"/>
                <w:sz w:val="24"/>
                <w:szCs w:val="18"/>
              </w:rPr>
              <w:t xml:space="preserve"> «Победа»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b/>
                <w:sz w:val="24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b/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121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«Росгипрозем» 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</w:pPr>
            <w:r>
              <w:rPr>
                <w:b/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122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«Росгипрозем» 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</w:pPr>
            <w:r>
              <w:rPr>
                <w:b/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123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«Росгипрозем» 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b/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124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«Росгипрозема»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spacing w:after="0"/>
              <w:widowControl w:val="off"/>
              <w:rPr>
                <w:color w:val="000000"/>
                <w:sz w:val="24"/>
                <w:szCs w:val="18"/>
                <w:highlight w:val="none"/>
              </w:rPr>
            </w:pPr>
            <w:r>
              <w:rPr>
                <w:b/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125 -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«Росгипрозема»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b/>
                <w:sz w:val="24"/>
                <w:highlight w:val="none"/>
              </w:rPr>
            </w:r>
            <w:r/>
          </w:p>
          <w:p>
            <w:pPr>
              <w:widowControl w:val="off"/>
              <w:rPr>
                <w:sz w:val="24"/>
                <w:highlight w:val="none"/>
              </w:rPr>
            </w:pPr>
            <w:r>
              <w:rPr>
                <w:color w:val="000000"/>
                <w:sz w:val="24"/>
                <w:szCs w:val="18"/>
                <w:highlight w:val="none"/>
              </w:rPr>
            </w:r>
            <w:r>
              <w:rPr>
                <w:b/>
                <w:sz w:val="24"/>
              </w:rPr>
              <w:t xml:space="preserve">Лот № 126 -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</w:t>
            </w:r>
            <w:r>
              <w:rPr>
                <w:sz w:val="24"/>
                <w:szCs w:val="18"/>
              </w:rPr>
              <w:t xml:space="preserve">продовольственных товаров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«Сигнал»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highlight w:val="none"/>
              </w:rPr>
            </w:pPr>
            <w:r>
              <w:rPr>
                <w:color w:val="000000"/>
                <w:sz w:val="24"/>
                <w:szCs w:val="18"/>
                <w:highlight w:val="none"/>
              </w:rPr>
            </w:r>
            <w:r>
              <w:rPr>
                <w:b/>
                <w:sz w:val="24"/>
              </w:rPr>
              <w:t xml:space="preserve">Лот № 127 -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</w:t>
            </w:r>
            <w:r>
              <w:rPr>
                <w:sz w:val="24"/>
                <w:szCs w:val="18"/>
              </w:rPr>
              <w:t xml:space="preserve">продовольственных товаров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«Сигнал»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  <w:highlight w:val="none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128 -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«Сигнал»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widowControl w:val="off"/>
            </w:pPr>
            <w:r>
              <w:rPr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129 -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«Сигнал»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b/>
                <w:sz w:val="24"/>
              </w:rPr>
              <w:t xml:space="preserve">Лот № 130 - </w:t>
            </w:r>
            <w:r>
              <w:rPr>
                <w:sz w:val="24"/>
                <w:szCs w:val="18"/>
              </w:rPr>
              <w:t xml:space="preserve">Размещение киоска по продаже печатных изданий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 «Юбилейное» </w:t>
            </w:r>
            <w:r>
              <w:rPr>
                <w:sz w:val="24"/>
              </w:rPr>
              <w:t xml:space="preserve">(площадь – 7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b/>
                <w:sz w:val="24"/>
              </w:rPr>
              <w:t xml:space="preserve">Лот № 131 - </w:t>
            </w:r>
            <w:r>
              <w:rPr>
                <w:sz w:val="24"/>
                <w:szCs w:val="18"/>
              </w:rPr>
              <w:t xml:space="preserve">Размещение киоска по продаже печатных изданий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 «Юбилейное» </w:t>
            </w:r>
            <w:r>
              <w:rPr>
                <w:sz w:val="24"/>
              </w:rPr>
              <w:t xml:space="preserve">(площадь – 7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b/>
                <w:sz w:val="24"/>
              </w:rPr>
              <w:t xml:space="preserve">Лот № 132 - </w:t>
            </w:r>
            <w:r>
              <w:rPr>
                <w:sz w:val="24"/>
                <w:szCs w:val="18"/>
              </w:rPr>
              <w:t xml:space="preserve">Размещение киоска по продаже печатных изданий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 «Юбилейное» </w:t>
            </w:r>
            <w:r>
              <w:rPr>
                <w:sz w:val="24"/>
              </w:rPr>
              <w:t xml:space="preserve">(площадь – 7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pStyle w:val="794"/>
              <w:widowControl w:val="off"/>
              <w:rPr>
                <w:color w:val="000000"/>
                <w:sz w:val="24"/>
                <w:szCs w:val="18"/>
                <w:highlight w:val="none"/>
              </w:rPr>
            </w:pPr>
            <w:r>
              <w:rPr>
                <w:sz w:val="24"/>
              </w:rPr>
            </w:r>
            <w:r>
              <w:rPr>
                <w:b/>
                <w:sz w:val="24"/>
              </w:rPr>
              <w:t xml:space="preserve">Лот № 133 -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г. Ставрополь, </w:t>
            </w:r>
            <w:r>
              <w:rPr>
                <w:color w:val="000000"/>
                <w:sz w:val="24"/>
                <w:szCs w:val="18"/>
              </w:rPr>
              <w:t xml:space="preserve">улица Приозерная, 8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pStyle w:val="794"/>
              <w:widowControl w:val="off"/>
              <w:rPr>
                <w:color w:val="000000"/>
                <w:highlight w:val="none"/>
              </w:rPr>
            </w:pPr>
            <w:r>
              <w:rPr>
                <w:sz w:val="24"/>
              </w:rPr>
            </w:r>
            <w:r>
              <w:rPr>
                <w:b/>
                <w:sz w:val="24"/>
              </w:rPr>
              <w:t xml:space="preserve">Лот № 134 -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г. Ставрополь, </w:t>
            </w:r>
            <w:r>
              <w:rPr>
                <w:color w:val="000000"/>
                <w:sz w:val="24"/>
                <w:szCs w:val="18"/>
              </w:rPr>
              <w:t xml:space="preserve">улица Приозерная, 8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color w:val="000000"/>
                <w:sz w:val="24"/>
                <w:szCs w:val="18"/>
                <w:highlight w:val="none"/>
              </w:rPr>
            </w:r>
            <w:r/>
          </w:p>
          <w:p>
            <w:pPr>
              <w:pStyle w:val="794"/>
              <w:widowControl w:val="off"/>
              <w:rPr>
                <w:sz w:val="24"/>
                <w:highlight w:val="none"/>
              </w:rPr>
            </w:pPr>
            <w:r>
              <w:rPr>
                <w:color w:val="000000"/>
                <w:sz w:val="24"/>
                <w:szCs w:val="18"/>
                <w:highlight w:val="none"/>
              </w:rPr>
            </w:r>
            <w:r>
              <w:rPr>
                <w:b/>
                <w:sz w:val="24"/>
              </w:rPr>
              <w:t xml:space="preserve">Лот № 135 - </w:t>
            </w:r>
            <w:r>
              <w:rPr>
                <w:sz w:val="24"/>
                <w:szCs w:val="18"/>
              </w:rPr>
              <w:t xml:space="preserve">Размещение торгового павильона  по продаже </w:t>
            </w:r>
            <w:r>
              <w:rPr>
                <w:sz w:val="24"/>
                <w:szCs w:val="18"/>
              </w:rPr>
              <w:t xml:space="preserve">продовольственных товаров 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г. Ставрополь, </w:t>
            </w:r>
            <w:r>
              <w:rPr>
                <w:color w:val="000000"/>
                <w:sz w:val="24"/>
                <w:szCs w:val="18"/>
              </w:rPr>
              <w:t xml:space="preserve">улица Приозерная, 8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</w:rPr>
            </w:r>
            <w:r/>
          </w:p>
          <w:p>
            <w:pPr>
              <w:pStyle w:val="794"/>
              <w:widowControl w:val="off"/>
              <w:rPr>
                <w:highlight w:val="none"/>
              </w:rPr>
            </w:pPr>
            <w:r>
              <w:rPr>
                <w:color w:val="000000"/>
                <w:sz w:val="24"/>
                <w:szCs w:val="18"/>
                <w:highlight w:val="none"/>
              </w:rPr>
            </w:r>
            <w:r>
              <w:rPr>
                <w:b/>
                <w:sz w:val="24"/>
              </w:rPr>
              <w:t xml:space="preserve">Лот № 136 - </w:t>
            </w:r>
            <w:r>
              <w:rPr>
                <w:sz w:val="24"/>
                <w:szCs w:val="18"/>
              </w:rPr>
              <w:t xml:space="preserve">Размещение торгового павильона  по продаже </w:t>
            </w:r>
            <w:r>
              <w:rPr>
                <w:sz w:val="24"/>
                <w:szCs w:val="18"/>
              </w:rPr>
              <w:t xml:space="preserve">продовольственных товаров 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г. Ставрополь, </w:t>
            </w:r>
            <w:r>
              <w:rPr>
                <w:color w:val="000000"/>
                <w:sz w:val="24"/>
                <w:szCs w:val="18"/>
              </w:rPr>
              <w:t xml:space="preserve">улица Приозерная, 8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</w:rPr>
            </w:r>
            <w:r/>
          </w:p>
          <w:p>
            <w:pPr>
              <w:pStyle w:val="794"/>
              <w:widowControl w:val="off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137 - </w:t>
            </w:r>
            <w:r>
              <w:rPr>
                <w:sz w:val="24"/>
                <w:szCs w:val="18"/>
              </w:rPr>
              <w:t xml:space="preserve">Размещение торгового павильона  по продаже </w:t>
            </w:r>
            <w:r>
              <w:rPr>
                <w:sz w:val="24"/>
                <w:szCs w:val="18"/>
              </w:rPr>
              <w:t xml:space="preserve">продовольственных товаров 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г. Ставрополь, </w:t>
            </w:r>
            <w:r>
              <w:rPr>
                <w:color w:val="000000"/>
                <w:sz w:val="24"/>
                <w:szCs w:val="18"/>
              </w:rPr>
              <w:t xml:space="preserve">улица 8-я Промышленная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138 - </w:t>
            </w:r>
            <w:r>
              <w:rPr>
                <w:sz w:val="24"/>
                <w:szCs w:val="18"/>
              </w:rPr>
              <w:t xml:space="preserve">Размещение торгового павильона  по продаже </w:t>
            </w:r>
            <w:r>
              <w:rPr>
                <w:sz w:val="24"/>
                <w:szCs w:val="18"/>
              </w:rPr>
              <w:t xml:space="preserve">продовольственных товаров 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г. Ставрополь, </w:t>
            </w:r>
            <w:r>
              <w:rPr>
                <w:color w:val="000000"/>
                <w:sz w:val="24"/>
                <w:szCs w:val="18"/>
              </w:rPr>
              <w:t xml:space="preserve">улица 8-я Промышленная </w:t>
            </w:r>
            <w:r>
              <w:rPr>
                <w:sz w:val="24"/>
              </w:rPr>
              <w:t xml:space="preserve">(площадь – 20,0 кв.м)</w:t>
            </w:r>
            <w:r>
              <w:rPr>
                <w:sz w:val="24"/>
                <w:highlight w:val="none"/>
              </w:rPr>
            </w:r>
            <w:r/>
          </w:p>
          <w:p>
            <w:pPr>
              <w:widowControl w:val="off"/>
              <w:rPr>
                <w:highlight w:val="none"/>
              </w:rPr>
            </w:pPr>
            <w:r>
              <w:rPr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139 - </w:t>
            </w:r>
            <w:r>
              <w:rPr>
                <w:sz w:val="24"/>
                <w:szCs w:val="18"/>
              </w:rPr>
              <w:t xml:space="preserve">Размещение торгового павильона  по продаже </w:t>
            </w:r>
            <w:r>
              <w:rPr>
                <w:sz w:val="24"/>
                <w:szCs w:val="18"/>
              </w:rPr>
              <w:t xml:space="preserve">плодоовощной продукции 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г. Ставрополь, </w:t>
            </w:r>
            <w:r>
              <w:rPr>
                <w:color w:val="000000"/>
                <w:sz w:val="24"/>
                <w:szCs w:val="18"/>
              </w:rPr>
              <w:t xml:space="preserve">улица 8-я Промышленная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pStyle w:val="794"/>
              <w:widowControl w:val="off"/>
              <w:rPr>
                <w:color w:val="000000"/>
                <w:sz w:val="24"/>
                <w:szCs w:val="18"/>
              </w:rPr>
            </w:pPr>
            <w:r>
              <w:rPr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140 - </w:t>
            </w:r>
            <w:r>
              <w:rPr>
                <w:sz w:val="24"/>
                <w:szCs w:val="18"/>
              </w:rPr>
              <w:t xml:space="preserve">Размещение торгового павильона  по продаже </w:t>
            </w:r>
            <w:r>
              <w:rPr>
                <w:sz w:val="24"/>
                <w:szCs w:val="18"/>
              </w:rPr>
              <w:t xml:space="preserve">плодоовощной продукции 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г. Ставрополь, </w:t>
            </w:r>
            <w:r>
              <w:rPr>
                <w:color w:val="000000"/>
                <w:sz w:val="24"/>
                <w:szCs w:val="18"/>
              </w:rPr>
              <w:t xml:space="preserve">улица 8-я Промышленная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b w:val="0"/>
                <w:sz w:val="24"/>
              </w:rPr>
            </w:pPr>
            <w:r>
              <w:rPr>
                <w:b w:val="0"/>
                <w:color w:val="000000"/>
                <w:sz w:val="24"/>
                <w:szCs w:val="18"/>
              </w:rPr>
            </w:r>
            <w:r>
              <w:rPr>
                <w:b/>
                <w:sz w:val="24"/>
              </w:rPr>
              <w:t xml:space="preserve">Лот № 141</w:t>
            </w:r>
            <w:r>
              <w:rPr>
                <w:b w:val="0"/>
                <w:sz w:val="24"/>
              </w:rPr>
              <w:t xml:space="preserve"> - </w:t>
            </w:r>
            <w:r>
              <w:rPr>
                <w:b w:val="0"/>
                <w:sz w:val="24"/>
                <w:szCs w:val="18"/>
              </w:rPr>
              <w:t xml:space="preserve">Размещение  </w:t>
            </w: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4"/>
              </w:rPr>
              <w:t xml:space="preserve">киоска по продаже товаров для ухода и ремонта обуви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г. Ставрополь, </w:t>
            </w:r>
            <w:r>
              <w:rPr>
                <w:color w:val="000000"/>
                <w:sz w:val="24"/>
                <w:szCs w:val="18"/>
              </w:rPr>
              <w:t xml:space="preserve">просп. Юности 28 </w:t>
            </w:r>
            <w:r>
              <w:rPr>
                <w:sz w:val="24"/>
              </w:rPr>
              <w:t xml:space="preserve">(площадь – 8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b w:val="0"/>
                <w:sz w:val="24"/>
              </w:rPr>
            </w:r>
            <w:r/>
          </w:p>
          <w:p>
            <w:pPr>
              <w:widowControl w:val="off"/>
            </w:pPr>
            <w:r/>
            <w:r/>
          </w:p>
          <w:p>
            <w:pPr>
              <w:widowControl w:val="off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1068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keepLines/>
              <w:spacing w:after="0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3. 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79" w:type="dxa"/>
            <w:textDirection w:val="lrTb"/>
            <w:noWrap w:val="false"/>
          </w:tcPr>
          <w:p>
            <w:pPr>
              <w:pStyle w:val="82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Срок размещения нестационарного торгового объекта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652" w:type="dxa"/>
            <w:textDirection w:val="lrTb"/>
            <w:noWrap w:val="false"/>
          </w:tcPr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 – с 15.</w:t>
            </w:r>
            <w:r>
              <w:rPr>
                <w:sz w:val="22"/>
              </w:rPr>
              <w:t xml:space="preserve">09</w:t>
            </w:r>
            <w:r>
              <w:rPr>
                <w:sz w:val="22"/>
              </w:rPr>
              <w:t xml:space="preserve">.202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2 – </w:t>
            </w:r>
            <w:r>
              <w:rPr>
                <w:sz w:val="22"/>
              </w:rPr>
              <w:t xml:space="preserve">с 15.0</w:t>
            </w:r>
            <w:r>
              <w:rPr>
                <w:sz w:val="22"/>
              </w:rPr>
              <w:t xml:space="preserve">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7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8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9 – </w:t>
            </w:r>
            <w:r>
              <w:rPr>
                <w:sz w:val="22"/>
              </w:rPr>
              <w:t xml:space="preserve">с 15.</w:t>
            </w:r>
            <w:r>
              <w:rPr>
                <w:sz w:val="22"/>
              </w:rPr>
              <w:t xml:space="preserve">09</w:t>
            </w:r>
            <w:r>
              <w:rPr>
                <w:sz w:val="22"/>
              </w:rPr>
              <w:t xml:space="preserve">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10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11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12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13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14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15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16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17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18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19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20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21 – </w:t>
            </w:r>
            <w:r>
              <w:rPr>
                <w:sz w:val="22"/>
              </w:rPr>
              <w:t xml:space="preserve">с </w:t>
            </w:r>
            <w:r>
              <w:rPr>
                <w:sz w:val="22"/>
              </w:rPr>
              <w:t xml:space="preserve">15.09.2023</w:t>
            </w:r>
            <w:r>
              <w:rPr>
                <w:sz w:val="22"/>
              </w:rPr>
              <w:t xml:space="preserve">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22 – </w:t>
            </w:r>
            <w:r>
              <w:rPr>
                <w:sz w:val="22"/>
              </w:rPr>
              <w:t xml:space="preserve">с 15.</w:t>
            </w:r>
            <w:r>
              <w:rPr>
                <w:sz w:val="22"/>
              </w:rPr>
              <w:t xml:space="preserve">09</w:t>
            </w:r>
            <w:r>
              <w:rPr>
                <w:sz w:val="22"/>
              </w:rPr>
              <w:t xml:space="preserve">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23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24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25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26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27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28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29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30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31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32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33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34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35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36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37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38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39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40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41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42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43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44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45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46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47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48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49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50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51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52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53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54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55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56 – </w:t>
            </w:r>
            <w:r>
              <w:rPr>
                <w:sz w:val="22"/>
              </w:rPr>
              <w:t xml:space="preserve">с </w:t>
            </w:r>
            <w:r>
              <w:rPr>
                <w:sz w:val="22"/>
              </w:rPr>
              <w:t xml:space="preserve">15.09.2023</w:t>
            </w:r>
            <w:r>
              <w:rPr>
                <w:sz w:val="22"/>
              </w:rPr>
              <w:t xml:space="preserve">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57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58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59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60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61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62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63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64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65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66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67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68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69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70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71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72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73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74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75 – </w:t>
            </w:r>
            <w:r>
              <w:rPr>
                <w:sz w:val="22"/>
              </w:rPr>
              <w:t xml:space="preserve">с 15.09.2023 по 31.12.2025</w:t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76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77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78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79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80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81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82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83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84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85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86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87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88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89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90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91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92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93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94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95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96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97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98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99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100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101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102</w:t>
            </w:r>
            <w:r>
              <w:rPr>
                <w:sz w:val="22"/>
              </w:rPr>
              <w:t xml:space="preserve">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103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104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105 </w:t>
            </w:r>
            <w:r>
              <w:rPr>
                <w:sz w:val="22"/>
              </w:rPr>
              <w:t xml:space="preserve">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106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107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108 </w:t>
            </w:r>
            <w:r>
              <w:rPr>
                <w:sz w:val="22"/>
              </w:rPr>
              <w:t xml:space="preserve">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109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110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111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112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113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114 </w:t>
            </w:r>
            <w:r>
              <w:rPr>
                <w:sz w:val="22"/>
              </w:rPr>
              <w:t xml:space="preserve">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115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116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117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118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119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120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111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112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113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114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115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116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117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118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119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120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121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122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123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124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125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126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127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128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129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130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131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132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133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134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135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  <w:highlight w:val="none"/>
              </w:rPr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136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highlight w:val="none"/>
              </w:rPr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137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  <w:highlight w:val="none"/>
              </w:rPr>
            </w:r>
            <w:r/>
          </w:p>
          <w:p>
            <w:pPr>
              <w:spacing w:after="0"/>
              <w:rPr>
                <w:highlight w:val="none"/>
              </w:rPr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138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  <w:highlight w:val="none"/>
              </w:rPr>
            </w:r>
            <w:r/>
          </w:p>
          <w:p>
            <w:pPr>
              <w:spacing w:after="0"/>
              <w:rPr>
                <w:highlight w:val="none"/>
              </w:rPr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139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  <w:highlight w:val="none"/>
              </w:rPr>
            </w:r>
            <w:r/>
          </w:p>
          <w:p>
            <w:pPr>
              <w:spacing w:after="0"/>
              <w:rPr>
                <w:highlight w:val="none"/>
              </w:rPr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140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sz w:val="22"/>
                <w:highlight w:val="none"/>
              </w:rPr>
            </w:r>
            <w:r/>
          </w:p>
          <w:p>
            <w:pPr>
              <w:spacing w:after="0"/>
              <w:rPr>
                <w:highlight w:val="none"/>
              </w:rPr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141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15.09.2023 по 31.12.2025</w:t>
            </w:r>
            <w:r>
              <w:rPr>
                <w:highlight w:val="none"/>
              </w:rPr>
            </w:r>
            <w:r/>
          </w:p>
        </w:tc>
      </w:tr>
      <w:tr>
        <w:trPr>
          <w:trHeight w:val="2267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keepLines/>
              <w:spacing w:after="0"/>
              <w:widowControl w:val="off"/>
            </w:pPr>
            <w:r>
              <w:rPr>
                <w:sz w:val="22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9" w:type="dxa"/>
            <w:textDirection w:val="lrTb"/>
            <w:noWrap w:val="false"/>
          </w:tcPr>
          <w:p>
            <w:pPr>
              <w:pStyle w:val="82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Начальный (минимальный)</w:t>
            </w:r>
            <w:r/>
          </w:p>
          <w:p>
            <w:pPr>
              <w:pStyle w:val="82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размер платы за размещение нестационарного торгового объекта за весь период размещения (установки)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52" w:type="dxa"/>
            <w:textDirection w:val="lrTb"/>
            <w:noWrap w:val="false"/>
          </w:tcPr>
          <w:p>
            <w:pPr>
              <w:spacing w:after="0"/>
            </w:pPr>
            <w:r>
              <w:rPr>
                <w:sz w:val="22"/>
              </w:rPr>
              <w:t xml:space="preserve">Лот № 1 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2 – </w:t>
            </w:r>
            <w:r>
              <w:rPr>
                <w:sz w:val="24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4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5 – </w:t>
            </w:r>
            <w:r>
              <w:rPr>
                <w:sz w:val="24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6 – </w:t>
            </w:r>
            <w:r>
              <w:rPr>
                <w:sz w:val="24"/>
                <w:szCs w:val="18"/>
              </w:rPr>
              <w:t xml:space="preserve">414 959</w:t>
            </w:r>
            <w:r>
              <w:rPr>
                <w:sz w:val="22"/>
              </w:rPr>
              <w:t xml:space="preserve"> (четыреста четырнадцать тысяч девятьсот пятьдесят девять)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93 копейки</w:t>
            </w:r>
            <w:r>
              <w:rPr>
                <w:sz w:val="22"/>
              </w:rPr>
              <w:t xml:space="preserve">.</w:t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7 – </w:t>
            </w:r>
            <w:r>
              <w:rPr>
                <w:sz w:val="24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8 – </w:t>
            </w:r>
            <w:r>
              <w:rPr>
                <w:sz w:val="24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10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11 – </w:t>
            </w:r>
            <w:r>
              <w:rPr>
                <w:sz w:val="24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12 – </w:t>
            </w:r>
            <w:r>
              <w:rPr>
                <w:sz w:val="24"/>
                <w:szCs w:val="18"/>
              </w:rPr>
              <w:t xml:space="preserve">414 959</w:t>
            </w:r>
            <w:r>
              <w:rPr>
                <w:sz w:val="22"/>
              </w:rPr>
              <w:t xml:space="preserve"> (четыреста четырнадцать тысяч девятьсот пятьдесят девять)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93 копейки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13 – </w:t>
            </w:r>
            <w:r>
              <w:rPr>
                <w:sz w:val="24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14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15 – </w:t>
            </w:r>
            <w:r>
              <w:rPr>
                <w:sz w:val="24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16</w:t>
            </w:r>
            <w:r>
              <w:rPr>
                <w:sz w:val="22"/>
              </w:rPr>
              <w:t xml:space="preserve"> – </w:t>
            </w:r>
            <w:r>
              <w:rPr>
                <w:sz w:val="24"/>
                <w:szCs w:val="18"/>
              </w:rPr>
              <w:t xml:space="preserve">414 959</w:t>
            </w:r>
            <w:r>
              <w:rPr>
                <w:sz w:val="22"/>
              </w:rPr>
              <w:t xml:space="preserve"> (четыреста четырнадцать тысяч девятьсот пятьдесят девять)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93 копейки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17 – </w:t>
            </w:r>
            <w:r>
              <w:rPr>
                <w:sz w:val="24"/>
                <w:szCs w:val="18"/>
              </w:rPr>
              <w:t xml:space="preserve">50 312</w:t>
            </w:r>
            <w:r>
              <w:rPr>
                <w:sz w:val="22"/>
              </w:rPr>
              <w:t xml:space="preserve"> (пятьдесят тысяч триста двенадцать) рублей 72 копейки</w:t>
            </w:r>
            <w:r>
              <w:rPr>
                <w:sz w:val="22"/>
              </w:rPr>
              <w:t xml:space="preserve">.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18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19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20 – </w:t>
            </w:r>
            <w:r>
              <w:rPr>
                <w:sz w:val="24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  <w:highlight w:val="none"/>
              </w:rPr>
            </w:pPr>
            <w:r>
              <w:rPr>
                <w:sz w:val="22"/>
              </w:rPr>
              <w:t xml:space="preserve">Лот № 21 – </w:t>
            </w:r>
            <w:r>
              <w:rPr>
                <w:sz w:val="24"/>
                <w:szCs w:val="18"/>
              </w:rPr>
              <w:t xml:space="preserve">414 959</w:t>
            </w:r>
            <w:r>
              <w:rPr>
                <w:sz w:val="22"/>
              </w:rPr>
              <w:t xml:space="preserve"> (четыреста четырнадцать тысяч девятьсот пятьдесят девять)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93 копейки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22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23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  <w:highlight w:val="none"/>
              </w:rPr>
            </w:pPr>
            <w:r>
              <w:rPr>
                <w:sz w:val="22"/>
              </w:rPr>
              <w:t xml:space="preserve">Лот № 24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highlight w:val="none"/>
              </w:rPr>
            </w:pPr>
            <w:r>
              <w:rPr>
                <w:sz w:val="22"/>
              </w:rPr>
              <w:t xml:space="preserve">Лот № 25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  <w:highlight w:val="none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26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27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28 – </w:t>
            </w:r>
            <w:r>
              <w:rPr>
                <w:sz w:val="24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29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30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31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32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33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  <w:t xml:space="preserve">.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34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35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36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37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38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39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40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41 – </w:t>
            </w:r>
            <w:r>
              <w:rPr>
                <w:sz w:val="24"/>
                <w:szCs w:val="18"/>
              </w:rPr>
              <w:t xml:space="preserve">414 959</w:t>
            </w:r>
            <w:r>
              <w:rPr>
                <w:sz w:val="22"/>
              </w:rPr>
              <w:t xml:space="preserve"> (четыреста четырнадцать тысяч девятьсот пятьдесят девять)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93 копейки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42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43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44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45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46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47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48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49 – </w:t>
            </w:r>
            <w:r>
              <w:rPr>
                <w:sz w:val="24"/>
                <w:szCs w:val="18"/>
              </w:rPr>
              <w:t xml:space="preserve">414 959</w:t>
            </w:r>
            <w:r>
              <w:rPr>
                <w:sz w:val="22"/>
              </w:rPr>
              <w:t xml:space="preserve"> (четыреста четырнадцать тысяч девятьсот пятьдесят девять)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93 копейки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50 – </w:t>
            </w:r>
            <w:r>
              <w:rPr>
                <w:sz w:val="24"/>
                <w:szCs w:val="18"/>
              </w:rPr>
              <w:t xml:space="preserve">50 312</w:t>
            </w:r>
            <w:r>
              <w:rPr>
                <w:sz w:val="22"/>
              </w:rPr>
              <w:t xml:space="preserve"> (пятьдесят тысяч триста двенадцать) рублей 72 копейки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51 – </w:t>
            </w:r>
            <w:r>
              <w:rPr>
                <w:sz w:val="24"/>
                <w:szCs w:val="18"/>
              </w:rPr>
              <w:t xml:space="preserve">50 312</w:t>
            </w:r>
            <w:r>
              <w:rPr>
                <w:sz w:val="22"/>
              </w:rPr>
              <w:t xml:space="preserve"> (пятьдесят тысяч триста двенадцать) рублей 72 копейки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52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53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54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55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56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57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58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59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60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61 –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62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63 –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64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65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66 –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67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68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69 – </w:t>
            </w:r>
            <w:r>
              <w:rPr>
                <w:sz w:val="24"/>
                <w:szCs w:val="18"/>
              </w:rPr>
              <w:t xml:space="preserve">50 312</w:t>
            </w:r>
            <w:r>
              <w:rPr>
                <w:sz w:val="22"/>
              </w:rPr>
              <w:t xml:space="preserve"> (пятьдесят тысяч триста двенадцать) рублей 72 копейки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70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71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72 –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18"/>
              </w:rPr>
              <w:t xml:space="preserve">50 312</w:t>
            </w:r>
            <w:r>
              <w:rPr>
                <w:sz w:val="22"/>
              </w:rPr>
              <w:t xml:space="preserve"> (пятьдесят тысяч триста двенадцать) рублей 72 копейки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73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74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75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76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77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78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79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80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81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82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83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84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85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86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87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88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89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90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91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92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93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  <w:highlight w:val="none"/>
              </w:rPr>
            </w:pPr>
            <w:r>
              <w:rPr>
                <w:sz w:val="22"/>
              </w:rPr>
              <w:t xml:space="preserve">Лот № 94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95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96–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97–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98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99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100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101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102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103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104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105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106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107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108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109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110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111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112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113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114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115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116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117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118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119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120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121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122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123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124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125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126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127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128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129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130 – </w:t>
            </w:r>
            <w:r>
              <w:rPr>
                <w:sz w:val="24"/>
                <w:szCs w:val="18"/>
              </w:rPr>
              <w:t xml:space="preserve">50 312</w:t>
            </w:r>
            <w:r>
              <w:rPr>
                <w:sz w:val="22"/>
              </w:rPr>
              <w:t xml:space="preserve"> (пятьдесят тысяч триста двенадцать) рублей 72 копейки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131 – </w:t>
            </w:r>
            <w:r>
              <w:rPr>
                <w:sz w:val="24"/>
                <w:szCs w:val="18"/>
              </w:rPr>
              <w:t xml:space="preserve">50 312</w:t>
            </w:r>
            <w:r>
              <w:rPr>
                <w:sz w:val="22"/>
              </w:rPr>
              <w:t xml:space="preserve"> (пятьдесят тысяч триста двенадцать) рублей 72 копейки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132 – </w:t>
            </w:r>
            <w:r>
              <w:rPr>
                <w:sz w:val="24"/>
                <w:szCs w:val="18"/>
              </w:rPr>
              <w:t xml:space="preserve">50 312</w:t>
            </w:r>
            <w:r>
              <w:rPr>
                <w:sz w:val="22"/>
              </w:rPr>
              <w:t xml:space="preserve"> (пятьдесят тысяч триста двенадцать) рублей 72 копейки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133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134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135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136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137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138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139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140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  <w:highlight w:val="none"/>
              </w:rPr>
            </w:r>
            <w:r/>
          </w:p>
          <w:p>
            <w:pPr>
              <w:spacing w:after="0"/>
              <w:rPr>
                <w:sz w:val="22"/>
                <w:highlight w:val="none"/>
              </w:rPr>
            </w:pPr>
            <w:r>
              <w:rPr>
                <w:sz w:val="22"/>
              </w:rPr>
            </w:r>
            <w:r>
              <w:rPr>
                <w:sz w:val="22"/>
                <w:highlight w:val="none"/>
              </w:rPr>
              <w:t xml:space="preserve">Лот</w:t>
            </w:r>
            <w:r>
              <w:rPr>
                <w:sz w:val="22"/>
                <w:highlight w:val="none"/>
              </w:rPr>
              <w:t xml:space="preserve"> № 141 -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4 480,06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четыре тысячи четыреста восемьдесят) рублей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06 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опеек</w:t>
            </w:r>
            <w:r>
              <w:rPr>
                <w:sz w:val="22"/>
              </w:rPr>
            </w:r>
            <w:r/>
          </w:p>
        </w:tc>
      </w:tr>
      <w:tr>
        <w:trPr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keepLines/>
              <w:spacing w:after="0"/>
              <w:widowControl w:val="off"/>
            </w:pPr>
            <w:r>
              <w:rPr>
                <w:sz w:val="22"/>
              </w:rP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79" w:type="dxa"/>
            <w:textDirection w:val="lrTb"/>
            <w:noWrap w:val="false"/>
          </w:tcPr>
          <w:p>
            <w:pPr>
              <w:keepLines/>
              <w:spacing w:after="0"/>
              <w:widowControl w:val="off"/>
            </w:pPr>
            <w:r>
              <w:rPr>
                <w:sz w:val="22"/>
              </w:rPr>
              <w:t xml:space="preserve">Участники конкурсного отбора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652" w:type="dxa"/>
            <w:textDirection w:val="lrTb"/>
            <w:noWrap w:val="false"/>
          </w:tcPr>
          <w:p>
            <w:pPr>
              <w:ind w:firstLine="601"/>
              <w:keepLines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В</w:t>
            </w:r>
            <w:r>
              <w:rPr>
                <w:sz w:val="22"/>
              </w:rPr>
              <w:t xml:space="preserve"> конкурсном отборе могут принимать участие организации и физические лица, зарегистрированные в качестве юридических лиц и индивидуальных предпринимателей соответственно                                в соответствии с законодательством Российской Федерации.</w:t>
            </w:r>
            <w:r/>
          </w:p>
          <w:p>
            <w:pPr>
              <w:ind w:firstLine="601"/>
              <w:keepLines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К участникам конкурсного отбора устанавливаются следующие требования: </w:t>
            </w:r>
            <w:r/>
          </w:p>
          <w:p>
            <w:pPr>
              <w:ind w:firstLine="601"/>
              <w:keepLines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непроведение</w:t>
            </w:r>
            <w:r>
              <w:rPr>
                <w:sz w:val="22"/>
              </w:rPr>
              <w:t xml:space="preserve"> ликвидации Участника – юридического лица, отсутствие решения арбитражного суда о признании Участника – юридического лица или индивидуального предпринимателя несостоятельным (банкротом) и об открытии конкурсного производства;</w:t>
            </w:r>
            <w:r/>
          </w:p>
          <w:p>
            <w:pPr>
              <w:ind w:firstLine="601"/>
              <w:keepLines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неприостановление</w:t>
            </w:r>
            <w:r>
              <w:rPr>
                <w:sz w:val="22"/>
              </w:rPr>
              <w:t xml:space="preserve"> деятельности Участника в порядке, установленном Кодексом Российской Федерации                                          об административных правонарушениях, на дату подачи заявки                 на участие в конкурсном отборе;</w:t>
            </w:r>
            <w:r/>
          </w:p>
          <w:p>
            <w:pPr>
              <w:ind w:firstLine="601"/>
              <w:keepLines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принадлежность Участника к категории субъектов малого            и среднего предпринимательства при подаче заявок на участие                   </w:t>
            </w:r>
            <w:r>
              <w:rPr>
                <w:sz w:val="22"/>
              </w:rPr>
              <w:t xml:space="preserve">в конкурсном отборе в отношении лотов</w:t>
            </w:r>
            <w:r>
              <w:t xml:space="preserve">, </w:t>
            </w:r>
            <w:r>
              <w:rPr>
                <w:sz w:val="22"/>
              </w:rPr>
              <w:t xml:space="preserve">по адресам которых Схемой размещения нестационарных торговых объектов </w:t>
            </w:r>
            <w:r>
              <w:rPr>
                <w:sz w:val="22"/>
              </w:rPr>
              <w:t xml:space="preserve">                             на территории города Ставрополя, утвержденной решением Ставропольской городской Думы от 26 января 2022 г. № 47, установлено использование нестационарных торговых объектов только субъектами малого и среднего предпринимательства.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keepLines/>
              <w:spacing w:after="0"/>
              <w:widowControl w:val="off"/>
            </w:pPr>
            <w:r>
              <w:rPr>
                <w:sz w:val="22"/>
              </w:rPr>
              <w:t xml:space="preserve">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9" w:type="dxa"/>
            <w:textDirection w:val="lrTb"/>
            <w:noWrap w:val="false"/>
          </w:tcPr>
          <w:p>
            <w:pPr>
              <w:keepLines/>
              <w:spacing w:after="0"/>
              <w:widowControl w:val="off"/>
            </w:pPr>
            <w:r>
              <w:rPr>
                <w:sz w:val="22"/>
              </w:rPr>
              <w:t xml:space="preserve">6.1.</w:t>
            </w:r>
            <w:r>
              <w:t xml:space="preserve"> </w:t>
            </w:r>
            <w:r>
              <w:rPr>
                <w:sz w:val="22"/>
              </w:rPr>
              <w:t xml:space="preserve">Требование к форме заявки на участие в </w:t>
            </w:r>
            <w:r>
              <w:rPr>
                <w:sz w:val="22"/>
              </w:rPr>
              <w:t xml:space="preserve">конкурс-ном</w:t>
            </w:r>
            <w:r>
              <w:rPr>
                <w:sz w:val="22"/>
              </w:rPr>
              <w:t xml:space="preserve"> отборе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52" w:type="dxa"/>
            <w:textDirection w:val="lrTb"/>
            <w:noWrap w:val="false"/>
          </w:tcPr>
          <w:p>
            <w:pPr>
              <w:ind w:firstLine="590"/>
              <w:keepLines/>
              <w:spacing w:after="0"/>
              <w:widowControl w:val="off"/>
            </w:pPr>
            <w:r>
              <w:rPr>
                <w:sz w:val="22"/>
              </w:rPr>
              <w:t xml:space="preserve">Участник конкурсного отбора подает заявку на участие                       в конкурсном отборе в письменной форме в запечатанном конверте.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9" w:type="dxa"/>
            <w:textDirection w:val="lrTb"/>
            <w:noWrap w:val="false"/>
          </w:tcPr>
          <w:p>
            <w:pPr>
              <w:keepLines/>
              <w:spacing w:after="0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6.2. Требование к содержанию и составу заявки на участие в </w:t>
            </w:r>
            <w:r>
              <w:rPr>
                <w:sz w:val="22"/>
              </w:rPr>
              <w:t xml:space="preserve">конкурс-ном</w:t>
            </w:r>
            <w:r>
              <w:rPr>
                <w:sz w:val="22"/>
              </w:rPr>
              <w:t xml:space="preserve"> отборе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52" w:type="dxa"/>
            <w:textDirection w:val="lrTb"/>
            <w:noWrap w:val="false"/>
          </w:tcPr>
          <w:p>
            <w:pPr>
              <w:pStyle w:val="845"/>
              <w:ind w:left="0" w:firstLine="590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Заявка на участие в конкурсном отборе должна содержать следующее:</w:t>
            </w:r>
            <w:r/>
          </w:p>
          <w:p>
            <w:pPr>
              <w:ind w:firstLine="540"/>
              <w:spacing w:after="0"/>
              <w:outlineLvl w:val="1"/>
            </w:pPr>
            <w:r>
              <w:rPr>
                <w:sz w:val="22"/>
              </w:rPr>
              <w:t xml:space="preserve">6.2.1. Сведения и документы об Участнике:</w:t>
            </w:r>
            <w:r/>
          </w:p>
          <w:p>
            <w:pPr>
              <w:ind w:firstLine="54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1) фирменное наименование, сведения о</w:t>
            </w:r>
            <w:r>
              <w:rPr>
                <w:sz w:val="22"/>
              </w:rPr>
              <w:t xml:space="preserve">б организационно-правовой форме, место нахождения, почтовый адрес                            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      </w:r>
            <w:r/>
          </w:p>
          <w:p>
            <w:pPr>
              <w:ind w:firstLine="54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2) выписку из Единого государственного реестра юридических лиц или копию такой выписки (для юридического лица), выписку из Ед</w:t>
            </w:r>
            <w:r>
              <w:rPr>
                <w:sz w:val="22"/>
              </w:rPr>
              <w:t xml:space="preserve">иного государственного реестра индивидуальных предпринимателей или копию такой выписки        (для индивидуального предпринимателя), полученные не ранее чем за шесть месяцев до даты размещения на официальном сайте извещения о проведении конкурсного отбора;</w:t>
            </w:r>
            <w:r/>
          </w:p>
          <w:p>
            <w:pPr>
              <w:ind w:firstLine="54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3) документ, подтверждающий полномочия лица                                  на осуществление действий от имени Участника – юридического лица (копию решения о назначении или об избрании </w:t>
            </w:r>
            <w:r>
              <w:rPr>
                <w:sz w:val="22"/>
              </w:rPr>
              <w:t xml:space="preserve">либо приказа           о назначении физического лица на должность, в соответствии               с которым такое физическое лицо обладает правом действовать           от имени Участника без доверенности (далее – руководитель).                В случае если о</w:t>
            </w:r>
            <w:r>
              <w:rPr>
                <w:sz w:val="22"/>
              </w:rPr>
              <w:t xml:space="preserve">т имени Участника действует иное лицо, заявка                на участие в конкурсном отборе должна содержать также доверенность на осуществление действий от имени Участника, подписанную руководителем (для юридического лица) или уполномоченным этим руководи</w:t>
            </w:r>
            <w:r>
              <w:rPr>
                <w:sz w:val="22"/>
              </w:rPr>
              <w:t xml:space="preserve">телем лицом, либо копию такой доверенности. В случае если указанная доверенность подписана лицом, уполномоченным руководителем, заявка на участие                    в конкурсном отборе должна содержать также документ, подтверждающий полномочия такого лица;</w:t>
            </w:r>
            <w:r/>
          </w:p>
          <w:p>
            <w:pPr>
              <w:ind w:firstLine="54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4) копии учредительных документов Участника                             (для юридического лица);</w:t>
            </w:r>
            <w:r/>
          </w:p>
          <w:p>
            <w:pPr>
              <w:ind w:firstLine="54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5) заявление об отсутствии решения о ликвидации              Участника – юридического лица, об отсутствии решения Арбитражного суда</w:t>
            </w:r>
            <w:r>
              <w:rPr>
                <w:sz w:val="22"/>
              </w:rPr>
              <w:t xml:space="preserve"> о признании Участника - юридического лица, индивидуального предпринимателя банкротом и об открытии конкурсного производства; об отсутствии решения                                         о приостановлении деятельности Участника в порядке, предусмотренном </w:t>
            </w:r>
            <w:hyperlink r:id="rId9" w:tooltip="consultantplus://offline/ref=02B4025F0D5F87D3C987902A740E90FA15BA767070789998C0A25CD6B9T8t2H" w:history="1">
              <w:r>
                <w:rPr>
                  <w:sz w:val="22"/>
                </w:rPr>
                <w:t xml:space="preserve">Кодексом</w:t>
              </w:r>
            </w:hyperlink>
            <w:r>
              <w:rPr>
                <w:sz w:val="22"/>
              </w:rPr>
              <w:t xml:space="preserve"> Российской Федерации                                          об административных правонарушениях;</w:t>
            </w:r>
            <w:r/>
          </w:p>
          <w:p>
            <w:pPr>
              <w:ind w:firstLine="54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6) сведения о принадлежности Участника к к</w:t>
            </w:r>
            <w:r>
              <w:rPr>
                <w:sz w:val="22"/>
              </w:rPr>
              <w:t xml:space="preserve">атегории субъектов малого и среднего предпринимательства в случае проведения конкурсного отбора в отношении лотов, по адресам которых Схемой установлено использование нестационарных торговых объектов только субъектами малого и среднего предпринимательства;</w:t>
            </w:r>
            <w:r/>
          </w:p>
          <w:p>
            <w:pPr>
              <w:ind w:firstLine="540"/>
              <w:spacing w:after="0"/>
              <w:rPr>
                <w:sz w:val="22"/>
              </w:rPr>
              <w:outlineLvl w:val="1"/>
            </w:pPr>
            <w:r>
              <w:rPr>
                <w:sz w:val="22"/>
              </w:rPr>
              <w:t xml:space="preserve">6.2.2. Сведения о нестационарном торговом объекте:</w:t>
            </w:r>
            <w:r/>
          </w:p>
          <w:p>
            <w:pPr>
              <w:pStyle w:val="835"/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 xml:space="preserve">1) адрес места расположения нестационарного торгового </w:t>
            </w:r>
            <w:r>
              <w:rPr>
                <w:sz w:val="22"/>
              </w:rPr>
              <w:t xml:space="preserve">объекта, его площадь; </w:t>
            </w:r>
            <w:r/>
          </w:p>
          <w:p>
            <w:pPr>
              <w:pStyle w:val="835"/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 xml:space="preserve">2) назначение (специализация) нестационарного торгового объекта; </w:t>
            </w:r>
            <w:r/>
          </w:p>
          <w:p>
            <w:pPr>
              <w:pStyle w:val="835"/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 xml:space="preserve">3) </w:t>
            </w:r>
            <w:r>
              <w:rPr>
                <w:sz w:val="22"/>
              </w:rPr>
              <w:t xml:space="preserve">тип</w:t>
            </w:r>
            <w:r>
              <w:rPr>
                <w:sz w:val="22"/>
              </w:rPr>
              <w:t xml:space="preserve"> нестационарного торгового объекта; </w:t>
            </w:r>
            <w:r/>
          </w:p>
          <w:p>
            <w:pPr>
              <w:pStyle w:val="835"/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 xml:space="preserve">4) срок размещения нестационарного торгового объекта;</w:t>
            </w:r>
            <w:r/>
          </w:p>
          <w:p>
            <w:pPr>
              <w:pStyle w:val="835"/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 xml:space="preserve">5) предложение о размере платы за право размещения нестационарного торгового объекта за весь период размещения (установки);</w:t>
            </w:r>
            <w:r/>
          </w:p>
          <w:p>
            <w:pPr>
              <w:pStyle w:val="835"/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 xml:space="preserve">6) описание внешнего вида нестационарного торгового объекта, в том числе фотография (эскиз) предлагаемого                             к размещению нестационарного торгового объекта.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9" w:type="dxa"/>
            <w:textDirection w:val="lrTb"/>
            <w:noWrap w:val="false"/>
          </w:tcPr>
          <w:p>
            <w:pPr>
              <w:keepLines/>
              <w:spacing w:after="0"/>
              <w:widowControl w:val="off"/>
            </w:pPr>
            <w:r>
              <w:rPr>
                <w:sz w:val="22"/>
              </w:rPr>
              <w:t xml:space="preserve">6.3. Требования к оформлению заявки на участие в конкурсном отборе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52" w:type="dxa"/>
            <w:textDirection w:val="lrTb"/>
            <w:noWrap w:val="false"/>
          </w:tcPr>
          <w:p>
            <w:pPr>
              <w:pStyle w:val="835"/>
              <w:ind w:firstLine="59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Все листы заявки на участие в конкурсном отборе должны быть прошиты и пронумерованы. Заявка на участие</w:t>
            </w:r>
            <w:r>
              <w:rPr>
                <w:sz w:val="22"/>
              </w:rPr>
              <w:t xml:space="preserve"> в конкурсном отборе должна содержать опись входящих в ее состав документов, быть прошита и подписана Участником или лицом, уполномоченным таким Участником. Соблюдение Участником указанных требований означает, что все документы и сведения, входящие в соста</w:t>
            </w:r>
            <w:r>
              <w:rPr>
                <w:sz w:val="22"/>
              </w:rPr>
              <w:t xml:space="preserve">в заявки на участие в конкурсном отборе, поданы от имени Участника, а также подтверждает подлинность                              и достоверность представленных в составе заявки на участие                         в конкурсном отборе документов и сведений. </w:t>
            </w:r>
            <w:r/>
          </w:p>
          <w:p>
            <w:pPr>
              <w:pStyle w:val="835"/>
              <w:ind w:firstLine="59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 случае</w:t>
            </w:r>
            <w:r>
              <w:rPr>
                <w:sz w:val="22"/>
              </w:rPr>
              <w:t xml:space="preserve">,</w:t>
            </w:r>
            <w:r>
              <w:rPr>
                <w:sz w:val="22"/>
              </w:rPr>
              <w:t xml:space="preserve"> если Участник принимает участие в конкурсном отборе в отношении нескольких лотов, то пакет документов формируется отдельно по каждому лоту следующим образом:    форма 1 «Заявка на участие в конкурсном отборе на право размещения нестацио</w:t>
            </w:r>
            <w:r>
              <w:rPr>
                <w:sz w:val="22"/>
              </w:rPr>
              <w:t xml:space="preserve">нарных торговых объектов на территории города Ставрополя» и документы, входящие в состав заявки на участие в конкурсном отборе, предусмотренные Частью II. «Информационная карта конкурсного отбора на право размещения нестационарных торговых объектов на терр</w:t>
            </w:r>
            <w:r>
              <w:rPr>
                <w:sz w:val="22"/>
              </w:rPr>
              <w:t xml:space="preserve">итории города Ставрополя. Формы документов» конкурсной документации, по каждому лоту подшиваются в отдельный том, пронумеровываются, прошиваются, заверяются подписью Участника или лица, уполномоченного таким Участником, и вкладываются в отдельный конверт. </w:t>
            </w:r>
            <w:r/>
          </w:p>
          <w:p>
            <w:pPr>
              <w:pStyle w:val="835"/>
              <w:ind w:firstLine="59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 подготовке заявки и документов, входящих в состав заявки, не допускается применение фак</w:t>
            </w:r>
            <w:r>
              <w:rPr>
                <w:sz w:val="22"/>
              </w:rPr>
              <w:t xml:space="preserve">симильных подписей. Все документы, содержащиеся в конверте, должны лежать в порядке, указанном в описи документов. При этом документы, для которых установлены специальные формы, должны быть составлены                        в соответствии с этими формами. </w:t>
            </w:r>
            <w:r/>
          </w:p>
          <w:p>
            <w:pPr>
              <w:pStyle w:val="835"/>
              <w:ind w:firstLine="59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Участник должен поместить документы, представляемые                в составе конкурсного предложения, в конверт. На конверте указывается наименование конкурсного отбора, на участие                      в котором подается заявка,</w:t>
            </w:r>
            <w:r>
              <w:rPr>
                <w:sz w:val="22"/>
              </w:rPr>
              <w:t xml:space="preserve"> номер лота, в отношении которого подается заявка на участие в конкурсном отборе. Реестровый номер указывается на основании реестрового номера, который содержится в извещении о проведении соответствующего конкурсного отбора. Конверт должен быть запечатан. </w:t>
            </w:r>
            <w:r/>
          </w:p>
          <w:p>
            <w:pPr>
              <w:pStyle w:val="835"/>
              <w:ind w:firstLine="59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Участник вправе не указывать на конверте свое фирменное наименование, почтовый адрес (для юридического ли</w:t>
            </w:r>
            <w:r>
              <w:rPr>
                <w:sz w:val="22"/>
              </w:rPr>
              <w:t xml:space="preserve">ца) или фамилию, имя, отчество, сведения о месте жительства                                 (для индивидуального предпринимателя). Представленные в составе заявки на участие в конкурсе документы Участнику                                   не возвращаются. 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keepLines/>
              <w:spacing w:after="0"/>
              <w:widowControl w:val="off"/>
            </w:pPr>
            <w:r>
              <w:rPr>
                <w:sz w:val="22"/>
              </w:rPr>
              <w:t xml:space="preserve">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79" w:type="dxa"/>
            <w:textDirection w:val="lrTb"/>
            <w:noWrap w:val="false"/>
          </w:tcPr>
          <w:p>
            <w:pPr>
              <w:pStyle w:val="82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Требования к внешнему виду нестационарного </w:t>
            </w:r>
            <w:r>
              <w:rPr>
                <w:rFonts w:ascii="Times New Roman" w:hAnsi="Times New Roman"/>
                <w:sz w:val="22"/>
              </w:rPr>
              <w:t xml:space="preserve">торгового объекта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652" w:type="dxa"/>
            <w:textDirection w:val="lrTb"/>
            <w:noWrap w:val="false"/>
          </w:tcPr>
          <w:p>
            <w:pPr>
              <w:ind w:firstLine="590"/>
              <w:spacing w:after="0" w:line="240" w:lineRule="exact"/>
              <w:rPr>
                <w:sz w:val="22"/>
              </w:rPr>
            </w:pPr>
            <w:r>
              <w:rPr>
                <w:sz w:val="22"/>
              </w:rPr>
              <w:t xml:space="preserve">Внешний вид нестационарного торгового объекта, предлагаемого Участником к размещению (установке), должен соответствовать Типовому эскизному проекту нестационарного </w:t>
            </w:r>
            <w:r>
              <w:rPr>
                <w:sz w:val="22"/>
              </w:rPr>
              <w:t xml:space="preserve">торгового объекта, установленному Части IV. «Техническая часть» конкурсной документации.</w:t>
            </w:r>
            <w:r/>
          </w:p>
          <w:p>
            <w:pPr>
              <w:ind w:firstLine="590"/>
              <w:spacing w:after="0" w:line="240" w:lineRule="exact"/>
              <w:rPr>
                <w:sz w:val="22"/>
              </w:rPr>
            </w:pPr>
            <w:r>
              <w:rPr>
                <w:sz w:val="22"/>
              </w:rPr>
              <w:t xml:space="preserve">Участник описывает внешний вид нестационарного торгового объекта в заявке на участие в конкурсном отборе, </w:t>
            </w:r>
            <w:r>
              <w:rPr>
                <w:sz w:val="22"/>
              </w:rPr>
              <w:t xml:space="preserve">руководствуясь</w:t>
            </w:r>
            <w:r>
              <w:rPr>
                <w:sz w:val="22"/>
              </w:rPr>
              <w:t xml:space="preserve"> Части IV. «Техническая часть» конкурсной документации.</w:t>
            </w:r>
            <w:r/>
          </w:p>
          <w:p>
            <w:pPr>
              <w:ind w:firstLine="590"/>
              <w:spacing w:after="0" w:line="240" w:lineRule="exact"/>
              <w:rPr>
                <w:sz w:val="22"/>
              </w:rPr>
            </w:pPr>
            <w:r>
              <w:rPr>
                <w:sz w:val="22"/>
              </w:rPr>
              <w:t xml:space="preserve">К описанию внешнего вида нестационарного торгового объекта прилагается фотография (эскиз) предлагаемого к размещению нестационарного торгового объекта.</w:t>
            </w:r>
            <w:r/>
          </w:p>
        </w:tc>
      </w:tr>
      <w:tr>
        <w:trPr>
          <w:trHeight w:val="1068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keepLines/>
              <w:spacing w:after="0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79" w:type="dxa"/>
            <w:textDirection w:val="lrTb"/>
            <w:noWrap w:val="false"/>
          </w:tcPr>
          <w:p>
            <w:pPr>
              <w:pStyle w:val="82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Порядок подачи заявок на участие в конкурсном отборе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652" w:type="dxa"/>
            <w:textDirection w:val="lrTb"/>
            <w:noWrap w:val="false"/>
          </w:tcPr>
          <w:p>
            <w:pPr>
              <w:ind w:firstLine="54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Датой начала срока подачи заявок на участие в конкурсном отборе является день, следующий за днем размещения                                         на официальном сайте извещения о проведении конкурсного отбора.</w:t>
            </w:r>
            <w:r/>
          </w:p>
          <w:p>
            <w:pPr>
              <w:ind w:firstLine="54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Участник вправе подать только одну заявку на участие                  в конкурсном отборе в отношении каждого лота.</w:t>
            </w:r>
            <w:r/>
          </w:p>
          <w:p>
            <w:pPr>
              <w:ind w:firstLine="54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Прием заявок на участие в конкурсном отборе прекращается в день проведения конкурсного отбора.</w:t>
            </w:r>
            <w:r/>
          </w:p>
          <w:p>
            <w:pPr>
              <w:ind w:firstLine="54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Каждый конверт с заявкой на участие в конкурсном отборе, поступивший в срок, указанный в конкурсной документации, регистрируется Организатором конкурсного отбора в порядке очередности их поступления. </w:t>
            </w:r>
            <w:r/>
          </w:p>
          <w:p>
            <w:pPr>
              <w:pStyle w:val="843"/>
              <w:ind w:left="0" w:firstLine="590"/>
              <w:tabs>
                <w:tab w:val="left" w:pos="180" w:leader="none"/>
                <w:tab w:val="left" w:pos="1307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Участник вправе изменить или отозвать заявку на участие в конкурсном отборе в любое время до начала проведения конкурсного отбора.</w:t>
            </w:r>
            <w:r/>
          </w:p>
          <w:p>
            <w:pPr>
              <w:pStyle w:val="843"/>
              <w:ind w:left="0" w:firstLine="590"/>
              <w:tabs>
                <w:tab w:val="left" w:pos="180" w:leader="none"/>
                <w:tab w:val="left" w:pos="1307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Внесение изменений в заявки на участие в конкурсном отборе осуществляется согласно пункту 3.2 Части I «Общая часть» конкурсной документации.</w:t>
            </w:r>
            <w:r/>
          </w:p>
          <w:p>
            <w:pPr>
              <w:ind w:firstLine="54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Отзыв заявок на участие в конкурсном отборе осуществляется согласно пункту 3.3 Части I «Общая часть» конкурсной документации.</w:t>
            </w:r>
            <w:r/>
          </w:p>
        </w:tc>
      </w:tr>
      <w:tr>
        <w:trPr>
          <w:trHeight w:val="1287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keepLines/>
              <w:spacing w:after="0"/>
              <w:widowControl w:val="off"/>
            </w:pPr>
            <w:r>
              <w:rPr>
                <w:sz w:val="22"/>
              </w:rPr>
              <w:t xml:space="preserve">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79" w:type="dxa"/>
            <w:textDirection w:val="lrTb"/>
            <w:noWrap w:val="false"/>
          </w:tcPr>
          <w:p>
            <w:pPr>
              <w:keepLines/>
              <w:spacing w:after="0"/>
              <w:widowControl w:val="off"/>
            </w:pPr>
            <w:r>
              <w:rPr>
                <w:sz w:val="22"/>
              </w:rPr>
              <w:t xml:space="preserve">Место, дата начала и дата, время окончания срока подачи заявок на участие в </w:t>
            </w:r>
            <w:r>
              <w:rPr>
                <w:sz w:val="22"/>
              </w:rPr>
              <w:t xml:space="preserve">конкурс-ном</w:t>
            </w:r>
            <w:r>
              <w:rPr>
                <w:sz w:val="22"/>
              </w:rPr>
              <w:t xml:space="preserve"> отборе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652" w:type="dxa"/>
            <w:textDirection w:val="lrTb"/>
            <w:noWrap w:val="false"/>
          </w:tcPr>
          <w:p>
            <w:pPr>
              <w:ind w:firstLine="590"/>
              <w:keepLines/>
              <w:spacing w:after="0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Заявки на участие в конкурсном отборе принимаются                    с </w:t>
            </w:r>
            <w:r>
              <w:rPr>
                <w:sz w:val="22"/>
              </w:rPr>
              <w:t xml:space="preserve">28 июля</w:t>
            </w:r>
            <w:r>
              <w:rPr>
                <w:sz w:val="22"/>
              </w:rPr>
              <w:t xml:space="preserve"> 2023 г. до 09 час. 15 мин. </w:t>
            </w:r>
            <w:r>
              <w:rPr>
                <w:sz w:val="22"/>
              </w:rPr>
              <w:t xml:space="preserve">31 августа</w:t>
            </w:r>
            <w:r>
              <w:rPr>
                <w:sz w:val="22"/>
              </w:rPr>
              <w:t xml:space="preserve"> 2023 г.</w:t>
            </w:r>
            <w:r>
              <w:rPr>
                <w:sz w:val="22"/>
              </w:rPr>
            </w:r>
            <w:r/>
          </w:p>
          <w:p>
            <w:pPr>
              <w:ind w:firstLine="590"/>
              <w:keepLines/>
              <w:spacing w:after="0"/>
              <w:widowControl w:val="off"/>
            </w:pPr>
            <w:r>
              <w:rPr>
                <w:sz w:val="22"/>
              </w:rPr>
              <w:t xml:space="preserve">Заявки на участие в конкурсном отборе подаются по адресу: комитет экономического развития и торговли администрации                      города Ставрополя (</w:t>
            </w:r>
            <w:r>
              <w:rPr>
                <w:sz w:val="22"/>
              </w:rPr>
              <w:t xml:space="preserve">г</w:t>
            </w:r>
            <w:r>
              <w:rPr>
                <w:sz w:val="22"/>
              </w:rPr>
              <w:t xml:space="preserve">. Ставрополь, ул. К. Хетагурова, 8, </w:t>
            </w:r>
            <w:r>
              <w:rPr>
                <w:sz w:val="22"/>
              </w:rPr>
              <w:t xml:space="preserve">каб</w:t>
            </w:r>
            <w:r>
              <w:rPr>
                <w:sz w:val="22"/>
              </w:rPr>
              <w:t xml:space="preserve">. 30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).</w:t>
            </w:r>
            <w:r/>
          </w:p>
        </w:tc>
      </w:tr>
      <w:tr>
        <w:trPr>
          <w:trHeight w:val="62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keepLines/>
              <w:spacing w:after="0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10.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79" w:type="dxa"/>
            <w:textDirection w:val="lrTb"/>
            <w:noWrap w:val="false"/>
          </w:tcPr>
          <w:p>
            <w:pPr>
              <w:keepLines/>
              <w:spacing w:after="0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Порядок проведения конкурсного отбора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652" w:type="dxa"/>
            <w:textDirection w:val="lrTb"/>
            <w:noWrap w:val="false"/>
          </w:tcPr>
          <w:p>
            <w:pPr>
              <w:ind w:firstLine="590"/>
              <w:keepLines/>
              <w:spacing w:after="0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Конкурсный отбор проводится в соответствии с пунктами    5.1-5.17 Части I «Общая часть» конкурсной документации.</w:t>
            </w:r>
            <w:r/>
          </w:p>
        </w:tc>
      </w:tr>
      <w:tr>
        <w:trPr>
          <w:trHeight w:val="70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keepLines/>
              <w:spacing w:after="0"/>
              <w:widowControl w:val="off"/>
            </w:pPr>
            <w:r>
              <w:rPr>
                <w:sz w:val="22"/>
              </w:rPr>
              <w:t xml:space="preserve">11.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79" w:type="dxa"/>
            <w:textDirection w:val="lrTb"/>
            <w:noWrap w:val="false"/>
          </w:tcPr>
          <w:p>
            <w:pPr>
              <w:keepLines/>
              <w:spacing w:after="0"/>
              <w:widowControl w:val="off"/>
            </w:pPr>
            <w:r>
              <w:rPr>
                <w:sz w:val="22"/>
              </w:rPr>
              <w:t xml:space="preserve">Место, дата и время проведения конкурсного отбора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652" w:type="dxa"/>
            <w:textDirection w:val="lrTb"/>
            <w:noWrap w:val="false"/>
          </w:tcPr>
          <w:p>
            <w:pPr>
              <w:ind w:firstLine="590"/>
              <w:keepLines/>
              <w:spacing w:after="0"/>
              <w:widowControl w:val="off"/>
            </w:pPr>
            <w:r>
              <w:rPr>
                <w:sz w:val="22"/>
              </w:rPr>
              <w:t xml:space="preserve">Конкурсный отбор будет проводиться по адресу:                              </w:t>
            </w:r>
            <w:r>
              <w:rPr>
                <w:sz w:val="22"/>
              </w:rPr>
              <w:t xml:space="preserve">г</w:t>
            </w:r>
            <w:r>
              <w:rPr>
                <w:sz w:val="22"/>
              </w:rPr>
              <w:t xml:space="preserve">. Ставрополь, ул. К. Хетагурова, 8 в 1</w:t>
            </w:r>
            <w:r>
              <w:rPr>
                <w:sz w:val="22"/>
              </w:rPr>
              <w:t xml:space="preserve">1</w:t>
            </w:r>
            <w:r>
              <w:rPr>
                <w:sz w:val="22"/>
              </w:rPr>
              <w:t xml:space="preserve"> час. 00 мин. </w:t>
            </w:r>
            <w:r>
              <w:rPr>
                <w:sz w:val="22"/>
              </w:rPr>
              <w:t xml:space="preserve">31 августа</w:t>
            </w:r>
            <w:r>
              <w:rPr>
                <w:sz w:val="22"/>
              </w:rPr>
              <w:t xml:space="preserve"> 2023 г.</w:t>
            </w:r>
            <w:r/>
          </w:p>
        </w:tc>
      </w:tr>
      <w:tr>
        <w:trPr>
          <w:trHeight w:val="10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keepLines/>
              <w:spacing w:after="0"/>
              <w:widowControl w:val="off"/>
            </w:pPr>
            <w:r>
              <w:rPr>
                <w:sz w:val="22"/>
              </w:rPr>
              <w:t xml:space="preserve">12.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9" w:type="dxa"/>
            <w:textDirection w:val="lrTb"/>
            <w:noWrap w:val="false"/>
          </w:tcPr>
          <w:p>
            <w:pPr>
              <w:pStyle w:val="808"/>
              <w:keepLines/>
              <w:keepNext/>
              <w:spacing w:after="0"/>
              <w:widowControl w:val="off"/>
            </w:pPr>
            <w:r>
              <w:rPr>
                <w:sz w:val="22"/>
              </w:rPr>
              <w:t xml:space="preserve">Критерий оценки заявок на участие в конкурсном отборе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52" w:type="dxa"/>
            <w:textDirection w:val="lrTb"/>
            <w:noWrap w:val="false"/>
          </w:tcPr>
          <w:p>
            <w:pPr>
              <w:ind w:firstLine="59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Размер платы за право размещения нестационарного торгового объекта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на территории города Ставрополя за весь период размещения (установки) при соблюдении условий конкурсной документации.</w:t>
            </w:r>
            <w:r/>
          </w:p>
        </w:tc>
      </w:tr>
    </w:tbl>
    <w:p>
      <w:pPr>
        <w:pStyle w:val="835"/>
        <w:ind w:firstLine="708"/>
        <w:jc w:val="both"/>
        <w:rPr>
          <w:b/>
        </w:rPr>
      </w:pPr>
      <w:r>
        <w:rPr>
          <w:b/>
          <w:u w:val="single"/>
        </w:rPr>
        <w:t xml:space="preserve">Примечание</w:t>
      </w:r>
      <w:r>
        <w:rPr>
          <w:b/>
        </w:rPr>
        <w:t xml:space="preserve"> &lt;*&gt; - в конкурсном отборе могут участвовать </w:t>
      </w:r>
      <w:r>
        <w:rPr>
          <w:b/>
          <w:u w:val="single"/>
        </w:rPr>
        <w:t xml:space="preserve">только</w:t>
      </w:r>
      <w:r>
        <w:rPr>
          <w:b/>
        </w:rPr>
        <w:t xml:space="preserve"> субъекты малого и среднего предпринимательства</w:t>
      </w:r>
      <w:r>
        <w:t xml:space="preserve"> (</w:t>
      </w:r>
      <w:r>
        <w:rPr>
          <w:b/>
        </w:rPr>
        <w:t xml:space="preserve">в соответствии со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                 № 47, данное требование распространяется в отношении лотов </w:t>
      </w:r>
      <w:r>
        <w:rPr>
          <w:b/>
        </w:rPr>
        <w:br/>
      </w:r>
      <w:r>
        <w:rPr>
          <w:b/>
        </w:rPr>
        <w:t xml:space="preserve">№№ 6,12,16,21,24,25,26,29,30,31,34,35,39,40,41,47,48,49,51,52,53,54,55,56,57,58,59,60,61,  62,63,64,65,91,92,96,97,98,99,100,101,102,103,104,105,106,107,108,109,110,111,112,113,114,115,116,117,118,119,120,121,122,123,124,125,126,127,128,129,137,138</w:t>
      </w:r>
      <w:r>
        <w:rPr>
          <w:b/>
        </w:rPr>
        <w:t xml:space="preserve">,139,140,141).</w:t>
      </w:r>
      <w:r>
        <w:rPr>
          <w:b/>
        </w:rPr>
        <w:t xml:space="preserve">  </w:t>
      </w:r>
      <w:r/>
    </w:p>
    <w:p>
      <w:pPr>
        <w:jc w:val="left"/>
        <w:spacing w:after="0"/>
        <w:rPr>
          <w:b/>
        </w:rPr>
      </w:pPr>
      <w:r>
        <w:rPr>
          <w:b/>
        </w:rPr>
        <w:t xml:space="preserve"> </w:t>
      </w:r>
      <w:r/>
    </w:p>
    <w:sectPr>
      <w:footnotePr/>
      <w:endnotePr/>
      <w:type w:val="nextPage"/>
      <w:pgSz w:w="11906" w:h="16838" w:orient="portrait"/>
      <w:pgMar w:top="1418" w:right="567" w:bottom="567" w:left="1985" w:header="709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xo thames">
    <w:panose1 w:val="02000603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000000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800"/>
    <w:link w:val="795"/>
    <w:uiPriority w:val="9"/>
    <w:rPr>
      <w:rFonts w:ascii="Arial" w:hAnsi="Arial" w:eastAsia="Arial" w:cs="Arial"/>
      <w:sz w:val="40"/>
      <w:szCs w:val="40"/>
    </w:rPr>
  </w:style>
  <w:style w:type="character" w:styleId="635">
    <w:name w:val="Heading 2 Char"/>
    <w:basedOn w:val="800"/>
    <w:link w:val="796"/>
    <w:uiPriority w:val="9"/>
    <w:rPr>
      <w:rFonts w:ascii="Arial" w:hAnsi="Arial" w:eastAsia="Arial" w:cs="Arial"/>
      <w:sz w:val="34"/>
    </w:rPr>
  </w:style>
  <w:style w:type="character" w:styleId="636">
    <w:name w:val="Heading 3 Char"/>
    <w:basedOn w:val="800"/>
    <w:link w:val="797"/>
    <w:uiPriority w:val="9"/>
    <w:rPr>
      <w:rFonts w:ascii="Arial" w:hAnsi="Arial" w:eastAsia="Arial" w:cs="Arial"/>
      <w:sz w:val="30"/>
      <w:szCs w:val="30"/>
    </w:rPr>
  </w:style>
  <w:style w:type="character" w:styleId="637">
    <w:name w:val="Heading 4 Char"/>
    <w:basedOn w:val="800"/>
    <w:link w:val="798"/>
    <w:uiPriority w:val="9"/>
    <w:rPr>
      <w:rFonts w:ascii="Arial" w:hAnsi="Arial" w:eastAsia="Arial" w:cs="Arial"/>
      <w:b/>
      <w:bCs/>
      <w:sz w:val="26"/>
      <w:szCs w:val="26"/>
    </w:rPr>
  </w:style>
  <w:style w:type="character" w:styleId="638">
    <w:name w:val="Heading 5 Char"/>
    <w:basedOn w:val="800"/>
    <w:link w:val="799"/>
    <w:uiPriority w:val="9"/>
    <w:rPr>
      <w:rFonts w:ascii="Arial" w:hAnsi="Arial" w:eastAsia="Arial" w:cs="Arial"/>
      <w:b/>
      <w:bCs/>
      <w:sz w:val="24"/>
      <w:szCs w:val="24"/>
    </w:rPr>
  </w:style>
  <w:style w:type="paragraph" w:styleId="639">
    <w:name w:val="Heading 6"/>
    <w:basedOn w:val="794"/>
    <w:next w:val="794"/>
    <w:link w:val="64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0">
    <w:name w:val="Heading 6 Char"/>
    <w:basedOn w:val="800"/>
    <w:link w:val="639"/>
    <w:uiPriority w:val="9"/>
    <w:rPr>
      <w:rFonts w:ascii="Arial" w:hAnsi="Arial" w:eastAsia="Arial" w:cs="Arial"/>
      <w:b/>
      <w:bCs/>
      <w:sz w:val="22"/>
      <w:szCs w:val="22"/>
    </w:rPr>
  </w:style>
  <w:style w:type="paragraph" w:styleId="641">
    <w:name w:val="Heading 7"/>
    <w:basedOn w:val="794"/>
    <w:next w:val="794"/>
    <w:link w:val="64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2">
    <w:name w:val="Heading 7 Char"/>
    <w:basedOn w:val="800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3">
    <w:name w:val="Heading 8"/>
    <w:basedOn w:val="794"/>
    <w:next w:val="794"/>
    <w:link w:val="64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4">
    <w:name w:val="Heading 8 Char"/>
    <w:basedOn w:val="800"/>
    <w:link w:val="643"/>
    <w:uiPriority w:val="9"/>
    <w:rPr>
      <w:rFonts w:ascii="Arial" w:hAnsi="Arial" w:eastAsia="Arial" w:cs="Arial"/>
      <w:i/>
      <w:iCs/>
      <w:sz w:val="22"/>
      <w:szCs w:val="22"/>
    </w:rPr>
  </w:style>
  <w:style w:type="paragraph" w:styleId="645">
    <w:name w:val="Heading 9"/>
    <w:basedOn w:val="794"/>
    <w:next w:val="794"/>
    <w:link w:val="64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6">
    <w:name w:val="Heading 9 Char"/>
    <w:basedOn w:val="800"/>
    <w:link w:val="645"/>
    <w:uiPriority w:val="9"/>
    <w:rPr>
      <w:rFonts w:ascii="Arial" w:hAnsi="Arial" w:eastAsia="Arial" w:cs="Arial"/>
      <w:i/>
      <w:iCs/>
      <w:sz w:val="21"/>
      <w:szCs w:val="21"/>
    </w:rPr>
  </w:style>
  <w:style w:type="paragraph" w:styleId="647">
    <w:name w:val="No Spacing"/>
    <w:uiPriority w:val="1"/>
    <w:qFormat/>
    <w:pPr>
      <w:spacing w:before="0" w:after="0" w:line="240" w:lineRule="auto"/>
    </w:pPr>
  </w:style>
  <w:style w:type="character" w:styleId="648">
    <w:name w:val="Title Char"/>
    <w:basedOn w:val="800"/>
    <w:link w:val="860"/>
    <w:uiPriority w:val="10"/>
    <w:rPr>
      <w:sz w:val="48"/>
      <w:szCs w:val="48"/>
    </w:rPr>
  </w:style>
  <w:style w:type="character" w:styleId="649">
    <w:name w:val="Subtitle Char"/>
    <w:basedOn w:val="800"/>
    <w:link w:val="858"/>
    <w:uiPriority w:val="11"/>
    <w:rPr>
      <w:sz w:val="24"/>
      <w:szCs w:val="24"/>
    </w:rPr>
  </w:style>
  <w:style w:type="paragraph" w:styleId="650">
    <w:name w:val="Quote"/>
    <w:basedOn w:val="794"/>
    <w:next w:val="794"/>
    <w:link w:val="651"/>
    <w:uiPriority w:val="29"/>
    <w:qFormat/>
    <w:pPr>
      <w:ind w:left="720" w:right="720"/>
    </w:pPr>
    <w:rPr>
      <w:i/>
    </w:rPr>
  </w:style>
  <w:style w:type="character" w:styleId="651">
    <w:name w:val="Quote Char"/>
    <w:link w:val="650"/>
    <w:uiPriority w:val="29"/>
    <w:rPr>
      <w:i/>
    </w:rPr>
  </w:style>
  <w:style w:type="paragraph" w:styleId="652">
    <w:name w:val="Intense Quote"/>
    <w:basedOn w:val="794"/>
    <w:next w:val="794"/>
    <w:link w:val="65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3">
    <w:name w:val="Intense Quote Char"/>
    <w:link w:val="652"/>
    <w:uiPriority w:val="30"/>
    <w:rPr>
      <w:i/>
    </w:rPr>
  </w:style>
  <w:style w:type="paragraph" w:styleId="654">
    <w:name w:val="Header"/>
    <w:basedOn w:val="794"/>
    <w:link w:val="65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55">
    <w:name w:val="Header Char"/>
    <w:basedOn w:val="800"/>
    <w:link w:val="654"/>
    <w:uiPriority w:val="99"/>
  </w:style>
  <w:style w:type="paragraph" w:styleId="656">
    <w:name w:val="Footer"/>
    <w:basedOn w:val="794"/>
    <w:link w:val="65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57">
    <w:name w:val="Footer Char"/>
    <w:basedOn w:val="800"/>
    <w:link w:val="656"/>
    <w:uiPriority w:val="99"/>
  </w:style>
  <w:style w:type="paragraph" w:styleId="658">
    <w:name w:val="Caption"/>
    <w:basedOn w:val="794"/>
    <w:next w:val="79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59">
    <w:name w:val="Caption Char"/>
    <w:basedOn w:val="658"/>
    <w:link w:val="656"/>
    <w:uiPriority w:val="99"/>
  </w:style>
  <w:style w:type="table" w:styleId="660">
    <w:name w:val="Table Grid"/>
    <w:basedOn w:val="8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1">
    <w:name w:val="Table Grid Light"/>
    <w:basedOn w:val="8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2">
    <w:name w:val="Plain Table 1"/>
    <w:basedOn w:val="8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3">
    <w:name w:val="Plain Table 2"/>
    <w:basedOn w:val="8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4">
    <w:name w:val="Plain Table 3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5">
    <w:name w:val="Plain Table 4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Plain Table 5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7">
    <w:name w:val="Grid Table 1 Light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1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1 Light - Accent 2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1 Light - Accent 3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1 Light - Accent 4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5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6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2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2 - Accent 1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2 - Accent 2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2 - Accent 3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2 - Accent 4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2 - Accent 5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6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3 - Accent 1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3 - Accent 2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3 - Accent 3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3 - Accent 4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 - Accent 5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6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4"/>
    <w:basedOn w:val="8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9">
    <w:name w:val="Grid Table 4 - Accent 1"/>
    <w:basedOn w:val="8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0">
    <w:name w:val="Grid Table 4 - Accent 2"/>
    <w:basedOn w:val="8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1">
    <w:name w:val="Grid Table 4 - Accent 3"/>
    <w:basedOn w:val="8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2">
    <w:name w:val="Grid Table 4 - Accent 4"/>
    <w:basedOn w:val="8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3">
    <w:name w:val="Grid Table 4 - Accent 5"/>
    <w:basedOn w:val="8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4">
    <w:name w:val="Grid Table 4 - Accent 6"/>
    <w:basedOn w:val="8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5">
    <w:name w:val="Grid Table 5 Dark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6">
    <w:name w:val="Grid Table 5 Dark- Accent 1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97">
    <w:name w:val="Grid Table 5 Dark - Accent 2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98">
    <w:name w:val="Grid Table 5 Dark - Accent 3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99">
    <w:name w:val="Grid Table 5 Dark- Accent 4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0">
    <w:name w:val="Grid Table 5 Dark - Accent 5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1">
    <w:name w:val="Grid Table 5 Dark - Accent 6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2">
    <w:name w:val="Grid Table 6 Colorful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3">
    <w:name w:val="Grid Table 6 Colorful - Accent 1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4">
    <w:name w:val="Grid Table 6 Colorful - Accent 2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5">
    <w:name w:val="Grid Table 6 Colorful - Accent 3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6">
    <w:name w:val="Grid Table 6 Colorful - Accent 4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7">
    <w:name w:val="Grid Table 6 Colorful - Accent 5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8">
    <w:name w:val="Grid Table 6 Colorful - Accent 6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9">
    <w:name w:val="Grid Table 7 Colorful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7 Colorful - Accent 1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7 Colorful - Accent 2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7 Colorful - Accent 3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7 Colorful - Accent 4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7 Colorful - Accent 5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6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1 Light - Accent 1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List Table 1 Light - Accent 2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List Table 1 Light - Accent 3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1 Light - Accent 4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 - Accent 5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6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2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4">
    <w:name w:val="List Table 2 - Accent 1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5">
    <w:name w:val="List Table 2 - Accent 2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6">
    <w:name w:val="List Table 2 - Accent 3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7">
    <w:name w:val="List Table 2 - Accent 4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8">
    <w:name w:val="List Table 2 - Accent 5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9">
    <w:name w:val="List Table 2 - Accent 6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0">
    <w:name w:val="List Table 3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1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3 - Accent 2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3 - Accent 3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3 - Accent 4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5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6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1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 - Accent 2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 - Accent 3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 - Accent 4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5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6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5 Dark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1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5 Dark - Accent 2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7">
    <w:name w:val="List Table 5 Dark - Accent 3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5 Dark - Accent 4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5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6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6 Colorful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2">
    <w:name w:val="List Table 6 Colorful - Accent 1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3">
    <w:name w:val="List Table 6 Colorful - Accent 2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4">
    <w:name w:val="List Table 6 Colorful - Accent 3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5">
    <w:name w:val="List Table 6 Colorful - Accent 4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6">
    <w:name w:val="List Table 6 Colorful - Accent 5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7">
    <w:name w:val="List Table 6 Colorful - Accent 6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8">
    <w:name w:val="List Table 7 Colorful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9">
    <w:name w:val="List Table 7 Colorful - Accent 1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0">
    <w:name w:val="List Table 7 Colorful - Accent 2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1">
    <w:name w:val="List Table 7 Colorful - Accent 3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2">
    <w:name w:val="List Table 7 Colorful - Accent 4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3">
    <w:name w:val="List Table 7 Colorful - Accent 5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4">
    <w:name w:val="List Table 7 Colorful - Accent 6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5">
    <w:name w:val="Lined - Accent"/>
    <w:basedOn w:val="8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6">
    <w:name w:val="Lined - Accent 1"/>
    <w:basedOn w:val="8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7">
    <w:name w:val="Lined - Accent 2"/>
    <w:basedOn w:val="8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8">
    <w:name w:val="Lined - Accent 3"/>
    <w:basedOn w:val="8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9">
    <w:name w:val="Lined - Accent 4"/>
    <w:basedOn w:val="8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0">
    <w:name w:val="Lined - Accent 5"/>
    <w:basedOn w:val="8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1">
    <w:name w:val="Lined - Accent 6"/>
    <w:basedOn w:val="8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2">
    <w:name w:val="Bordered &amp; Lined - Accent"/>
    <w:basedOn w:val="8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Bordered &amp; Lined - Accent 1"/>
    <w:basedOn w:val="8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Bordered &amp; Lined - Accent 2"/>
    <w:basedOn w:val="8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Bordered &amp; Lined - Accent 3"/>
    <w:basedOn w:val="8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Bordered &amp; Lined - Accent 4"/>
    <w:basedOn w:val="8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Bordered &amp; Lined - Accent 5"/>
    <w:basedOn w:val="8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Bordered &amp; Lined - Accent 6"/>
    <w:basedOn w:val="8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0">
    <w:name w:val="Bordered - Accent 1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1">
    <w:name w:val="Bordered - Accent 2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2">
    <w:name w:val="Bordered - Accent 3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3">
    <w:name w:val="Bordered - Accent 4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4">
    <w:name w:val="Bordered - Accent 5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5">
    <w:name w:val="Bordered - Accent 6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86">
    <w:name w:val="footnote text"/>
    <w:basedOn w:val="794"/>
    <w:link w:val="787"/>
    <w:uiPriority w:val="99"/>
    <w:semiHidden/>
    <w:unhideWhenUsed/>
    <w:pPr>
      <w:spacing w:after="40" w:line="240" w:lineRule="auto"/>
    </w:pPr>
    <w:rPr>
      <w:sz w:val="18"/>
    </w:rPr>
  </w:style>
  <w:style w:type="character" w:styleId="787">
    <w:name w:val="Footnote Text Char"/>
    <w:link w:val="786"/>
    <w:uiPriority w:val="99"/>
    <w:rPr>
      <w:sz w:val="18"/>
    </w:rPr>
  </w:style>
  <w:style w:type="character" w:styleId="788">
    <w:name w:val="footnote reference"/>
    <w:basedOn w:val="800"/>
    <w:uiPriority w:val="99"/>
    <w:unhideWhenUsed/>
    <w:rPr>
      <w:vertAlign w:val="superscript"/>
    </w:rPr>
  </w:style>
  <w:style w:type="paragraph" w:styleId="789">
    <w:name w:val="endnote text"/>
    <w:basedOn w:val="794"/>
    <w:link w:val="790"/>
    <w:uiPriority w:val="99"/>
    <w:semiHidden/>
    <w:unhideWhenUsed/>
    <w:pPr>
      <w:spacing w:after="0" w:line="240" w:lineRule="auto"/>
    </w:pPr>
    <w:rPr>
      <w:sz w:val="20"/>
    </w:rPr>
  </w:style>
  <w:style w:type="character" w:styleId="790">
    <w:name w:val="Endnote Text Char"/>
    <w:link w:val="789"/>
    <w:uiPriority w:val="99"/>
    <w:rPr>
      <w:sz w:val="20"/>
    </w:rPr>
  </w:style>
  <w:style w:type="character" w:styleId="791">
    <w:name w:val="endnote reference"/>
    <w:basedOn w:val="800"/>
    <w:uiPriority w:val="99"/>
    <w:semiHidden/>
    <w:unhideWhenUsed/>
    <w:rPr>
      <w:vertAlign w:val="superscript"/>
    </w:rPr>
  </w:style>
  <w:style w:type="paragraph" w:styleId="792">
    <w:name w:val="TOC Heading"/>
    <w:uiPriority w:val="39"/>
    <w:unhideWhenUsed/>
  </w:style>
  <w:style w:type="paragraph" w:styleId="793">
    <w:name w:val="table of figures"/>
    <w:basedOn w:val="794"/>
    <w:next w:val="794"/>
    <w:uiPriority w:val="99"/>
    <w:unhideWhenUsed/>
    <w:pPr>
      <w:spacing w:after="0" w:afterAutospacing="0"/>
    </w:pPr>
  </w:style>
  <w:style w:type="paragraph" w:styleId="794" w:default="1">
    <w:name w:val="Normal"/>
    <w:link w:val="803"/>
    <w:qFormat/>
    <w:pPr>
      <w:jc w:val="both"/>
      <w:spacing w:after="60"/>
    </w:pPr>
    <w:rPr>
      <w:sz w:val="24"/>
    </w:rPr>
  </w:style>
  <w:style w:type="paragraph" w:styleId="795">
    <w:name w:val="Heading 1"/>
    <w:next w:val="794"/>
    <w:link w:val="828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paragraph" w:styleId="796">
    <w:name w:val="Heading 2"/>
    <w:next w:val="794"/>
    <w:link w:val="865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paragraph" w:styleId="797">
    <w:name w:val="Heading 3"/>
    <w:next w:val="794"/>
    <w:link w:val="816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paragraph" w:styleId="798">
    <w:name w:val="Heading 4"/>
    <w:next w:val="794"/>
    <w:link w:val="862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paragraph" w:styleId="799">
    <w:name w:val="Heading 5"/>
    <w:next w:val="794"/>
    <w:link w:val="827"/>
    <w:uiPriority w:val="9"/>
    <w:qFormat/>
    <w:pPr>
      <w:jc w:val="both"/>
      <w:spacing w:before="120" w:after="120"/>
      <w:outlineLvl w:val="4"/>
    </w:pPr>
    <w:rPr>
      <w:rFonts w:ascii="XO Thames" w:hAnsi="XO Thames"/>
      <w:b/>
      <w:sz w:val="22"/>
    </w:rPr>
  </w:style>
  <w:style w:type="character" w:styleId="800" w:default="1">
    <w:name w:val="Default Paragraph Font"/>
    <w:uiPriority w:val="1"/>
    <w:semiHidden/>
    <w:unhideWhenUsed/>
  </w:style>
  <w:style w:type="table" w:styleId="80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2" w:default="1">
    <w:name w:val="No List"/>
    <w:uiPriority w:val="99"/>
    <w:semiHidden/>
    <w:unhideWhenUsed/>
  </w:style>
  <w:style w:type="character" w:styleId="803" w:customStyle="1">
    <w:name w:val="Обычный1"/>
    <w:rPr>
      <w:sz w:val="24"/>
    </w:rPr>
  </w:style>
  <w:style w:type="paragraph" w:styleId="804">
    <w:name w:val="toc 2"/>
    <w:next w:val="794"/>
    <w:link w:val="805"/>
    <w:uiPriority w:val="39"/>
    <w:pPr>
      <w:ind w:left="200"/>
    </w:pPr>
    <w:rPr>
      <w:rFonts w:ascii="XO Thames" w:hAnsi="XO Thames"/>
      <w:sz w:val="28"/>
    </w:rPr>
  </w:style>
  <w:style w:type="character" w:styleId="805" w:customStyle="1">
    <w:name w:val="Оглавление 2 Знак"/>
    <w:link w:val="804"/>
    <w:rPr>
      <w:rFonts w:ascii="XO Thames" w:hAnsi="XO Thames"/>
      <w:sz w:val="28"/>
    </w:rPr>
  </w:style>
  <w:style w:type="paragraph" w:styleId="806" w:customStyle="1">
    <w:name w:val="ConsNormal"/>
    <w:link w:val="807"/>
    <w:pPr>
      <w:ind w:right="19772" w:firstLine="720"/>
    </w:pPr>
    <w:rPr>
      <w:rFonts w:ascii="Arial" w:hAnsi="Arial"/>
    </w:rPr>
  </w:style>
  <w:style w:type="character" w:styleId="807" w:customStyle="1">
    <w:name w:val="ConsNormal"/>
    <w:link w:val="806"/>
    <w:rPr>
      <w:rFonts w:ascii="Arial" w:hAnsi="Arial"/>
    </w:rPr>
  </w:style>
  <w:style w:type="paragraph" w:styleId="808">
    <w:name w:val="List Bullet 3"/>
    <w:basedOn w:val="794"/>
    <w:link w:val="809"/>
  </w:style>
  <w:style w:type="character" w:styleId="809" w:customStyle="1">
    <w:name w:val="Маркированный список 3 Знак"/>
    <w:basedOn w:val="803"/>
    <w:link w:val="808"/>
  </w:style>
  <w:style w:type="paragraph" w:styleId="810">
    <w:name w:val="toc 4"/>
    <w:next w:val="794"/>
    <w:link w:val="811"/>
    <w:uiPriority w:val="39"/>
    <w:pPr>
      <w:ind w:left="600"/>
    </w:pPr>
    <w:rPr>
      <w:rFonts w:ascii="XO Thames" w:hAnsi="XO Thames"/>
      <w:sz w:val="28"/>
    </w:rPr>
  </w:style>
  <w:style w:type="character" w:styleId="811" w:customStyle="1">
    <w:name w:val="Оглавление 4 Знак"/>
    <w:link w:val="810"/>
    <w:rPr>
      <w:rFonts w:ascii="XO Thames" w:hAnsi="XO Thames"/>
      <w:sz w:val="28"/>
    </w:rPr>
  </w:style>
  <w:style w:type="paragraph" w:styleId="812">
    <w:name w:val="toc 6"/>
    <w:next w:val="794"/>
    <w:link w:val="813"/>
    <w:uiPriority w:val="39"/>
    <w:pPr>
      <w:ind w:left="1000"/>
    </w:pPr>
    <w:rPr>
      <w:rFonts w:ascii="XO Thames" w:hAnsi="XO Thames"/>
      <w:sz w:val="28"/>
    </w:rPr>
  </w:style>
  <w:style w:type="character" w:styleId="813" w:customStyle="1">
    <w:name w:val="Оглавление 6 Знак"/>
    <w:link w:val="812"/>
    <w:rPr>
      <w:rFonts w:ascii="XO Thames" w:hAnsi="XO Thames"/>
      <w:sz w:val="28"/>
    </w:rPr>
  </w:style>
  <w:style w:type="paragraph" w:styleId="814">
    <w:name w:val="toc 7"/>
    <w:next w:val="794"/>
    <w:link w:val="815"/>
    <w:uiPriority w:val="39"/>
    <w:pPr>
      <w:ind w:left="1200"/>
    </w:pPr>
    <w:rPr>
      <w:rFonts w:ascii="XO Thames" w:hAnsi="XO Thames"/>
      <w:sz w:val="28"/>
    </w:rPr>
  </w:style>
  <w:style w:type="character" w:styleId="815" w:customStyle="1">
    <w:name w:val="Оглавление 7 Знак"/>
    <w:link w:val="814"/>
    <w:rPr>
      <w:rFonts w:ascii="XO Thames" w:hAnsi="XO Thames"/>
      <w:sz w:val="28"/>
    </w:rPr>
  </w:style>
  <w:style w:type="character" w:styleId="816" w:customStyle="1">
    <w:name w:val="Заголовок 3 Знак"/>
    <w:link w:val="797"/>
    <w:rPr>
      <w:rFonts w:ascii="XO Thames" w:hAnsi="XO Thames"/>
      <w:b/>
      <w:sz w:val="26"/>
    </w:rPr>
  </w:style>
  <w:style w:type="paragraph" w:styleId="817">
    <w:name w:val="Body Text Indent 3"/>
    <w:basedOn w:val="794"/>
    <w:link w:val="818"/>
    <w:pPr>
      <w:ind w:left="283"/>
      <w:spacing w:after="120"/>
    </w:pPr>
    <w:rPr>
      <w:sz w:val="16"/>
    </w:rPr>
  </w:style>
  <w:style w:type="character" w:styleId="818" w:customStyle="1">
    <w:name w:val="Основной текст с отступом 3 Знак"/>
    <w:basedOn w:val="803"/>
    <w:link w:val="817"/>
    <w:rPr>
      <w:sz w:val="16"/>
    </w:rPr>
  </w:style>
  <w:style w:type="paragraph" w:styleId="819">
    <w:name w:val="List Bullet"/>
    <w:basedOn w:val="794"/>
    <w:link w:val="820"/>
    <w:pPr>
      <w:widowControl w:val="off"/>
    </w:pPr>
    <w:rPr>
      <w:sz w:val="20"/>
    </w:rPr>
  </w:style>
  <w:style w:type="character" w:styleId="820" w:customStyle="1">
    <w:name w:val="Маркированный список Знак"/>
    <w:basedOn w:val="803"/>
    <w:link w:val="819"/>
    <w:rPr>
      <w:sz w:val="20"/>
    </w:rPr>
  </w:style>
  <w:style w:type="paragraph" w:styleId="821" w:customStyle="1">
    <w:name w:val="Знак Знак Знак1 Знак Знак Знак Знак"/>
    <w:basedOn w:val="794"/>
    <w:link w:val="822"/>
    <w:pPr>
      <w:jc w:val="left"/>
      <w:spacing w:beforeAutospacing="1" w:afterAutospacing="1"/>
    </w:pPr>
    <w:rPr>
      <w:rFonts w:ascii="Tahoma" w:hAnsi="Tahoma"/>
      <w:sz w:val="20"/>
    </w:rPr>
  </w:style>
  <w:style w:type="character" w:styleId="822" w:customStyle="1">
    <w:name w:val="Знак Знак Знак1 Знак Знак Знак Знак"/>
    <w:basedOn w:val="803"/>
    <w:link w:val="821"/>
    <w:rPr>
      <w:rFonts w:ascii="Tahoma" w:hAnsi="Tahoma"/>
      <w:sz w:val="20"/>
    </w:rPr>
  </w:style>
  <w:style w:type="paragraph" w:styleId="823" w:customStyle="1">
    <w:name w:val="Словарная статья"/>
    <w:basedOn w:val="794"/>
    <w:next w:val="794"/>
    <w:link w:val="824"/>
    <w:pPr>
      <w:ind w:right="118"/>
      <w:spacing w:after="0"/>
    </w:pPr>
    <w:rPr>
      <w:rFonts w:ascii="Arial" w:hAnsi="Arial"/>
      <w:sz w:val="20"/>
    </w:rPr>
  </w:style>
  <w:style w:type="character" w:styleId="824" w:customStyle="1">
    <w:name w:val="Словарная статья"/>
    <w:basedOn w:val="803"/>
    <w:link w:val="823"/>
    <w:rPr>
      <w:rFonts w:ascii="Arial" w:hAnsi="Arial"/>
      <w:sz w:val="20"/>
    </w:rPr>
  </w:style>
  <w:style w:type="paragraph" w:styleId="825">
    <w:name w:val="toc 3"/>
    <w:next w:val="794"/>
    <w:link w:val="826"/>
    <w:uiPriority w:val="39"/>
    <w:pPr>
      <w:ind w:left="400"/>
    </w:pPr>
    <w:rPr>
      <w:rFonts w:ascii="XO Thames" w:hAnsi="XO Thames"/>
      <w:sz w:val="28"/>
    </w:rPr>
  </w:style>
  <w:style w:type="character" w:styleId="826" w:customStyle="1">
    <w:name w:val="Оглавление 3 Знак"/>
    <w:link w:val="825"/>
    <w:rPr>
      <w:rFonts w:ascii="XO Thames" w:hAnsi="XO Thames"/>
      <w:sz w:val="28"/>
    </w:rPr>
  </w:style>
  <w:style w:type="character" w:styleId="827" w:customStyle="1">
    <w:name w:val="Заголовок 5 Знак"/>
    <w:link w:val="799"/>
    <w:rPr>
      <w:rFonts w:ascii="XO Thames" w:hAnsi="XO Thames"/>
      <w:b/>
      <w:sz w:val="22"/>
    </w:rPr>
  </w:style>
  <w:style w:type="character" w:styleId="828" w:customStyle="1">
    <w:name w:val="Заголовок 1 Знак"/>
    <w:link w:val="795"/>
    <w:rPr>
      <w:rFonts w:ascii="XO Thames" w:hAnsi="XO Thames"/>
      <w:b/>
      <w:sz w:val="32"/>
    </w:rPr>
  </w:style>
  <w:style w:type="paragraph" w:styleId="829" w:customStyle="1">
    <w:name w:val="Стиль1"/>
    <w:basedOn w:val="794"/>
    <w:link w:val="830"/>
    <w:pPr>
      <w:ind w:left="760" w:hanging="360"/>
      <w:jc w:val="left"/>
      <w:keepLines/>
      <w:keepNext/>
      <w:widowControl w:val="off"/>
      <w:tabs>
        <w:tab w:val="left" w:pos="760" w:leader="none"/>
      </w:tabs>
    </w:pPr>
    <w:rPr>
      <w:b/>
      <w:sz w:val="28"/>
    </w:rPr>
  </w:style>
  <w:style w:type="character" w:styleId="830" w:customStyle="1">
    <w:name w:val="Стиль1"/>
    <w:basedOn w:val="803"/>
    <w:link w:val="829"/>
    <w:rPr>
      <w:b/>
      <w:sz w:val="28"/>
    </w:rPr>
  </w:style>
  <w:style w:type="paragraph" w:styleId="831" w:customStyle="1">
    <w:name w:val="Гиперссылка1"/>
    <w:link w:val="832"/>
    <w:rPr>
      <w:color w:val="0000ff"/>
      <w:u w:val="single"/>
    </w:rPr>
  </w:style>
  <w:style w:type="character" w:styleId="832">
    <w:name w:val="Hyperlink"/>
    <w:link w:val="831"/>
    <w:rPr>
      <w:color w:val="0000ff"/>
      <w:u w:val="single"/>
    </w:rPr>
  </w:style>
  <w:style w:type="paragraph" w:styleId="833" w:customStyle="1">
    <w:name w:val="Footnote"/>
    <w:link w:val="834"/>
    <w:pPr>
      <w:ind w:firstLine="851"/>
      <w:jc w:val="both"/>
    </w:pPr>
    <w:rPr>
      <w:rFonts w:ascii="XO Thames" w:hAnsi="XO Thames"/>
      <w:sz w:val="22"/>
    </w:rPr>
  </w:style>
  <w:style w:type="character" w:styleId="834" w:customStyle="1">
    <w:name w:val="Footnote"/>
    <w:link w:val="833"/>
    <w:rPr>
      <w:rFonts w:ascii="XO Thames" w:hAnsi="XO Thames"/>
      <w:sz w:val="22"/>
    </w:rPr>
  </w:style>
  <w:style w:type="paragraph" w:styleId="835" w:customStyle="1">
    <w:name w:val="Default"/>
    <w:link w:val="836"/>
    <w:rPr>
      <w:sz w:val="24"/>
    </w:rPr>
  </w:style>
  <w:style w:type="character" w:styleId="836" w:customStyle="1">
    <w:name w:val="Default"/>
    <w:link w:val="835"/>
    <w:rPr>
      <w:color w:val="000000"/>
      <w:sz w:val="24"/>
    </w:rPr>
  </w:style>
  <w:style w:type="paragraph" w:styleId="837">
    <w:name w:val="toc 1"/>
    <w:next w:val="794"/>
    <w:link w:val="838"/>
    <w:uiPriority w:val="39"/>
    <w:rPr>
      <w:rFonts w:ascii="XO Thames" w:hAnsi="XO Thames"/>
      <w:b/>
      <w:sz w:val="28"/>
    </w:rPr>
  </w:style>
  <w:style w:type="character" w:styleId="838" w:customStyle="1">
    <w:name w:val="Оглавление 1 Знак"/>
    <w:link w:val="837"/>
    <w:rPr>
      <w:rFonts w:ascii="XO Thames" w:hAnsi="XO Thames"/>
      <w:b/>
      <w:sz w:val="28"/>
    </w:rPr>
  </w:style>
  <w:style w:type="paragraph" w:styleId="839" w:customStyle="1">
    <w:name w:val="Header and Footer"/>
    <w:link w:val="840"/>
    <w:pPr>
      <w:jc w:val="both"/>
    </w:pPr>
    <w:rPr>
      <w:rFonts w:ascii="XO Thames" w:hAnsi="XO Thames"/>
    </w:rPr>
  </w:style>
  <w:style w:type="character" w:styleId="840" w:customStyle="1">
    <w:name w:val="Header and Footer"/>
    <w:link w:val="839"/>
    <w:rPr>
      <w:rFonts w:ascii="XO Thames" w:hAnsi="XO Thames"/>
      <w:sz w:val="20"/>
    </w:rPr>
  </w:style>
  <w:style w:type="paragraph" w:styleId="841">
    <w:name w:val="toc 9"/>
    <w:next w:val="794"/>
    <w:link w:val="842"/>
    <w:uiPriority w:val="39"/>
    <w:pPr>
      <w:ind w:left="1600"/>
    </w:pPr>
    <w:rPr>
      <w:rFonts w:ascii="XO Thames" w:hAnsi="XO Thames"/>
      <w:sz w:val="28"/>
    </w:rPr>
  </w:style>
  <w:style w:type="character" w:styleId="842" w:customStyle="1">
    <w:name w:val="Оглавление 9 Знак"/>
    <w:link w:val="841"/>
    <w:rPr>
      <w:rFonts w:ascii="XO Thames" w:hAnsi="XO Thames"/>
      <w:sz w:val="28"/>
    </w:rPr>
  </w:style>
  <w:style w:type="paragraph" w:styleId="843" w:customStyle="1">
    <w:name w:val="Стиль3"/>
    <w:basedOn w:val="845"/>
    <w:link w:val="844"/>
    <w:pPr>
      <w:ind w:left="180" w:hanging="180"/>
      <w:spacing w:after="0" w:line="240" w:lineRule="auto"/>
      <w:widowControl w:val="off"/>
      <w:tabs>
        <w:tab w:val="left" w:pos="360" w:leader="none"/>
        <w:tab w:val="left" w:pos="2200" w:leader="none"/>
      </w:tabs>
    </w:pPr>
  </w:style>
  <w:style w:type="character" w:styleId="844" w:customStyle="1">
    <w:name w:val="Стиль3"/>
    <w:basedOn w:val="846"/>
    <w:link w:val="843"/>
  </w:style>
  <w:style w:type="paragraph" w:styleId="845">
    <w:name w:val="Body Text Indent 2"/>
    <w:basedOn w:val="794"/>
    <w:link w:val="846"/>
    <w:pPr>
      <w:ind w:left="283"/>
      <w:spacing w:after="120" w:line="480" w:lineRule="auto"/>
    </w:pPr>
    <w:rPr>
      <w:rFonts w:ascii="Arial" w:hAnsi="Arial"/>
    </w:rPr>
  </w:style>
  <w:style w:type="character" w:styleId="846" w:customStyle="1">
    <w:name w:val="Основной текст с отступом 2 Знак"/>
    <w:basedOn w:val="803"/>
    <w:link w:val="845"/>
    <w:rPr>
      <w:rFonts w:ascii="Arial" w:hAnsi="Arial"/>
    </w:rPr>
  </w:style>
  <w:style w:type="paragraph" w:styleId="847">
    <w:name w:val="List Paragraph"/>
    <w:basedOn w:val="794"/>
    <w:link w:val="848"/>
    <w:pPr>
      <w:contextualSpacing/>
      <w:ind w:left="720"/>
      <w:jc w:val="left"/>
      <w:spacing w:after="0"/>
    </w:pPr>
  </w:style>
  <w:style w:type="character" w:styleId="848" w:customStyle="1">
    <w:name w:val="Абзац списка Знак"/>
    <w:basedOn w:val="803"/>
    <w:link w:val="847"/>
  </w:style>
  <w:style w:type="paragraph" w:styleId="849">
    <w:name w:val="toc 8"/>
    <w:next w:val="794"/>
    <w:link w:val="850"/>
    <w:uiPriority w:val="39"/>
    <w:pPr>
      <w:ind w:left="1400"/>
    </w:pPr>
    <w:rPr>
      <w:rFonts w:ascii="XO Thames" w:hAnsi="XO Thames"/>
      <w:sz w:val="28"/>
    </w:rPr>
  </w:style>
  <w:style w:type="character" w:styleId="850" w:customStyle="1">
    <w:name w:val="Оглавление 8 Знак"/>
    <w:link w:val="849"/>
    <w:rPr>
      <w:rFonts w:ascii="XO Thames" w:hAnsi="XO Thames"/>
      <w:sz w:val="28"/>
    </w:rPr>
  </w:style>
  <w:style w:type="paragraph" w:styleId="851" w:customStyle="1">
    <w:name w:val="Основной шрифт абзаца1"/>
    <w:link w:val="852"/>
  </w:style>
  <w:style w:type="paragraph" w:styleId="852">
    <w:name w:val="Normal (Web)"/>
    <w:basedOn w:val="794"/>
    <w:link w:val="853"/>
  </w:style>
  <w:style w:type="character" w:styleId="853" w:customStyle="1">
    <w:name w:val="Обычный (веб) Знак"/>
    <w:basedOn w:val="803"/>
    <w:link w:val="852"/>
  </w:style>
  <w:style w:type="paragraph" w:styleId="854">
    <w:name w:val="toc 5"/>
    <w:next w:val="794"/>
    <w:link w:val="855"/>
    <w:uiPriority w:val="39"/>
    <w:pPr>
      <w:ind w:left="800"/>
    </w:pPr>
    <w:rPr>
      <w:rFonts w:ascii="XO Thames" w:hAnsi="XO Thames"/>
      <w:sz w:val="28"/>
    </w:rPr>
  </w:style>
  <w:style w:type="character" w:styleId="855" w:customStyle="1">
    <w:name w:val="Оглавление 5 Знак"/>
    <w:link w:val="854"/>
    <w:rPr>
      <w:rFonts w:ascii="XO Thames" w:hAnsi="XO Thames"/>
      <w:sz w:val="28"/>
    </w:rPr>
  </w:style>
  <w:style w:type="paragraph" w:styleId="856" w:customStyle="1">
    <w:name w:val="111"/>
    <w:basedOn w:val="794"/>
    <w:link w:val="857"/>
    <w:pPr>
      <w:jc w:val="left"/>
      <w:spacing w:after="0"/>
    </w:pPr>
    <w:rPr>
      <w:sz w:val="20"/>
    </w:rPr>
  </w:style>
  <w:style w:type="character" w:styleId="857" w:customStyle="1">
    <w:name w:val="111"/>
    <w:basedOn w:val="803"/>
    <w:link w:val="856"/>
    <w:rPr>
      <w:sz w:val="20"/>
    </w:rPr>
  </w:style>
  <w:style w:type="paragraph" w:styleId="858">
    <w:name w:val="Subtitle"/>
    <w:next w:val="794"/>
    <w:link w:val="859"/>
    <w:uiPriority w:val="11"/>
    <w:qFormat/>
    <w:pPr>
      <w:jc w:val="both"/>
    </w:pPr>
    <w:rPr>
      <w:rFonts w:ascii="XO Thames" w:hAnsi="XO Thames"/>
      <w:i/>
      <w:sz w:val="24"/>
    </w:rPr>
  </w:style>
  <w:style w:type="character" w:styleId="859" w:customStyle="1">
    <w:name w:val="Подзаголовок Знак"/>
    <w:link w:val="858"/>
    <w:rPr>
      <w:rFonts w:ascii="XO Thames" w:hAnsi="XO Thames"/>
      <w:i/>
      <w:sz w:val="24"/>
    </w:rPr>
  </w:style>
  <w:style w:type="paragraph" w:styleId="860">
    <w:name w:val="Title"/>
    <w:next w:val="794"/>
    <w:link w:val="861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861" w:customStyle="1">
    <w:name w:val="Название Знак"/>
    <w:link w:val="860"/>
    <w:rPr>
      <w:rFonts w:ascii="XO Thames" w:hAnsi="XO Thames"/>
      <w:b/>
      <w:caps/>
      <w:sz w:val="40"/>
    </w:rPr>
  </w:style>
  <w:style w:type="character" w:styleId="862" w:customStyle="1">
    <w:name w:val="Заголовок 4 Знак"/>
    <w:link w:val="798"/>
    <w:rPr>
      <w:rFonts w:ascii="XO Thames" w:hAnsi="XO Thames"/>
      <w:b/>
      <w:sz w:val="24"/>
    </w:rPr>
  </w:style>
  <w:style w:type="paragraph" w:styleId="863" w:customStyle="1">
    <w:name w:val="Тендерные данные"/>
    <w:basedOn w:val="794"/>
    <w:link w:val="864"/>
    <w:pPr>
      <w:spacing w:before="120"/>
      <w:tabs>
        <w:tab w:val="left" w:pos="1985" w:leader="none"/>
      </w:tabs>
    </w:pPr>
    <w:rPr>
      <w:b/>
    </w:rPr>
  </w:style>
  <w:style w:type="character" w:styleId="864" w:customStyle="1">
    <w:name w:val="Тендерные данные"/>
    <w:basedOn w:val="803"/>
    <w:link w:val="863"/>
    <w:rPr>
      <w:b/>
    </w:rPr>
  </w:style>
  <w:style w:type="character" w:styleId="865" w:customStyle="1">
    <w:name w:val="Заголовок 2 Знак"/>
    <w:link w:val="796"/>
    <w:rPr>
      <w:rFonts w:ascii="XO Thames" w:hAnsi="XO Thames"/>
      <w:b/>
      <w:sz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stavtorg@inbox.ru" TargetMode="External"/><Relationship Id="rId9" Type="http://schemas.openxmlformats.org/officeDocument/2006/relationships/hyperlink" Target="consultantplus://offline/ref=02B4025F0D5F87D3C987902A740E90FA15BA767070789998C0A25CD6B9T8t2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dcterms:created xsi:type="dcterms:W3CDTF">2022-09-05T09:09:00Z</dcterms:created>
  <dcterms:modified xsi:type="dcterms:W3CDTF">2023-07-25T06:26:52Z</dcterms:modified>
</cp:coreProperties>
</file>