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337"/>
        <w:gridCol w:w="1701"/>
      </w:tblGrid>
      <w:tr>
        <w:trPr>
          <w:trHeight w:val="322"/>
        </w:trPr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65" w:type="dxa"/>
            <w:vAlign w:val="bottom"/>
            <w:textDirection w:val="lrTb"/>
            <w:noWrap w:val="false"/>
          </w:tcPr>
          <w:p>
            <w:pPr>
              <w:pStyle w:val="814"/>
              <w:ind w:right="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/>
            <w:bookmarkStart w:id="0" w:name="__bookmark_1"/>
            <w:r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 xml:space="preserve"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65" w:type="dxa"/>
            <w:vAlign w:val="bottom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Mar>
              <w:left w:w="0" w:type="dxa"/>
              <w:top w:w="0" w:type="dxa"/>
              <w:right w:w="0" w:type="dxa"/>
              <w:bottom w:w="0" w:type="dxa"/>
            </w:tcMar>
            <w:tcW w:w="8364" w:type="dxa"/>
            <w:vAlign w:val="bottom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КОДЫ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Mar>
              <w:left w:w="0" w:type="dxa"/>
              <w:top w:w="0" w:type="dxa"/>
              <w:right w:w="0" w:type="dxa"/>
              <w:bottom w:w="0" w:type="dxa"/>
            </w:tcMar>
            <w:tcW w:w="7027" w:type="dxa"/>
            <w:vAlign w:val="bottom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37" w:type="dxa"/>
            <w:vAlign w:val="bottom"/>
            <w:textDirection w:val="lrTb"/>
            <w:noWrap w:val="false"/>
          </w:tcPr>
          <w:p>
            <w:pPr>
              <w:pStyle w:val="81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Форма по ОКУД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0503160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494" w:type="dxa"/>
            <w:vAlign w:val="bottom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4533" w:type="dxa"/>
            <w:vAlign w:val="bottom"/>
            <w:textDirection w:val="lrTb"/>
            <w:noWrap w:val="false"/>
          </w:tcPr>
          <w:tbl>
            <w:tblPr>
              <w:tblW w:w="4533" w:type="dxa"/>
              <w:jc w:val="center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4533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1 января 2024 г.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37" w:type="dxa"/>
            <w:vAlign w:val="bottom"/>
            <w:textDirection w:val="lrTb"/>
            <w:noWrap w:val="false"/>
          </w:tcPr>
          <w:p>
            <w:pPr>
              <w:pStyle w:val="81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01.01.2024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226"/>
        </w:trPr>
        <w:tc>
          <w:tcPr>
            <w:gridSpan w:val="3"/>
            <w:tcMar>
              <w:left w:w="0" w:type="dxa"/>
              <w:top w:w="0" w:type="dxa"/>
              <w:right w:w="0" w:type="dxa"/>
              <w:bottom w:w="0" w:type="dxa"/>
            </w:tcMar>
            <w:tcW w:w="7027" w:type="dxa"/>
            <w:vAlign w:val="bottom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распорядитель, распорядитель,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37" w:type="dxa"/>
            <w:vAlign w:val="bottom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vMerge w:val="restart"/>
            <w:textDirection w:val="lrTb"/>
            <w:noWrap w:val="false"/>
          </w:tcPr>
          <w:tbl>
            <w:tblPr>
              <w:tblW w:w="1700" w:type="dxa"/>
              <w:jc w:val="center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00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ГРБС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</w:tr>
      <w:tr>
        <w:trPr>
          <w:trHeight w:val="226"/>
        </w:trPr>
        <w:tc>
          <w:tcPr>
            <w:gridSpan w:val="3"/>
            <w:tcMar>
              <w:left w:w="0" w:type="dxa"/>
              <w:top w:w="0" w:type="dxa"/>
              <w:right w:w="0" w:type="dxa"/>
              <w:bottom w:w="0" w:type="dxa"/>
            </w:tcMar>
            <w:tcW w:w="7027" w:type="dxa"/>
            <w:vAlign w:val="bottom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получатель бюджетных средств, главный администратор,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37" w:type="dxa"/>
            <w:vAlign w:val="bottom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vMerge w:val="continue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>
          <w:trHeight w:val="226"/>
        </w:trPr>
        <w:tc>
          <w:tcPr>
            <w:gridSpan w:val="3"/>
            <w:tcMar>
              <w:left w:w="0" w:type="dxa"/>
              <w:top w:w="0" w:type="dxa"/>
              <w:right w:w="0" w:type="dxa"/>
              <w:bottom w:w="0" w:type="dxa"/>
            </w:tcMar>
            <w:tcW w:w="7027" w:type="dxa"/>
            <w:vAlign w:val="bottom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администратор доходов бюджета,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37" w:type="dxa"/>
            <w:vAlign w:val="bottom"/>
            <w:textDirection w:val="lrTb"/>
            <w:noWrap w:val="false"/>
          </w:tcPr>
          <w:p>
            <w:pPr>
              <w:pStyle w:val="81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ОКПО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76854555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226"/>
        </w:trPr>
        <w:tc>
          <w:tcPr>
            <w:gridSpan w:val="3"/>
            <w:tcMar>
              <w:left w:w="0" w:type="dxa"/>
              <w:top w:w="0" w:type="dxa"/>
              <w:right w:w="0" w:type="dxa"/>
              <w:bottom w:w="0" w:type="dxa"/>
            </w:tcMar>
            <w:tcW w:w="7027" w:type="dxa"/>
            <w:vAlign w:val="bottom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администратор, администратор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37" w:type="dxa"/>
            <w:vAlign w:val="bottom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18" w:space="0"/>
              <w:right w:val="single" w:color="000000" w:sz="1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>
          <w:trHeight w:val="226"/>
        </w:trPr>
        <w:tc>
          <w:tcPr>
            <w:gridSpan w:val="3"/>
            <w:tcMar>
              <w:left w:w="0" w:type="dxa"/>
              <w:top w:w="0" w:type="dxa"/>
              <w:right w:w="0" w:type="dxa"/>
              <w:bottom w:w="0" w:type="dxa"/>
            </w:tcMar>
            <w:tcW w:w="7027" w:type="dxa"/>
            <w:vAlign w:val="bottom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источников финансирования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37" w:type="dxa"/>
            <w:vAlign w:val="bottom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>
          <w:trHeight w:val="680"/>
        </w:trPr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дефицита бюджета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3400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КОМИТЕТ ГОРОДСКОГО ХОЗЯЙСТВА АДМИНИСТРАЦИИ ГОРОДА СТАВРОПОЛЯ</w:t>
            </w:r>
            <w:r>
              <w:rPr>
                <w:color w:val="000000"/>
                <w:sz w:val="28"/>
                <w:szCs w:val="28"/>
                <w:u w:val="single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37" w:type="dxa"/>
            <w:vAlign w:val="bottom"/>
            <w:textDirection w:val="lrTb"/>
            <w:noWrap w:val="false"/>
          </w:tcPr>
          <w:p>
            <w:pPr>
              <w:pStyle w:val="81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по БК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620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226"/>
        </w:trPr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bottom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бюджета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3400" w:type="dxa"/>
            <w:vAlign w:val="bottom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Бюджет города Ставрополь</w:t>
            </w:r>
            <w:r>
              <w:rPr>
                <w:color w:val="000000"/>
                <w:sz w:val="28"/>
                <w:szCs w:val="28"/>
                <w:u w:val="single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37" w:type="dxa"/>
            <w:vAlign w:val="bottom"/>
            <w:vMerge w:val="restart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18" w:space="0"/>
              <w:right w:val="single" w:color="000000" w:sz="1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/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bottom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(публично-правового образования)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3400" w:type="dxa"/>
            <w:vAlign w:val="bottom"/>
            <w:vMerge w:val="continue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37" w:type="dxa"/>
            <w:vAlign w:val="bottom"/>
            <w:textDirection w:val="lrTb"/>
            <w:noWrap w:val="false"/>
          </w:tcPr>
          <w:p>
            <w:pPr>
              <w:pStyle w:val="81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ОКТМО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tbl>
            <w:tblPr>
              <w:tblW w:w="1700" w:type="dxa"/>
              <w:jc w:val="center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00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07701000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gridSpan w:val="3"/>
            <w:tcMar>
              <w:left w:w="0" w:type="dxa"/>
              <w:top w:w="0" w:type="dxa"/>
              <w:right w:w="0" w:type="dxa"/>
              <w:bottom w:w="0" w:type="dxa"/>
            </w:tcMar>
            <w:tcW w:w="7027" w:type="dxa"/>
            <w:vAlign w:val="bottom"/>
            <w:textDirection w:val="lrTb"/>
            <w:noWrap w:val="false"/>
          </w:tcPr>
          <w:p>
            <w:pPr>
              <w:pStyle w:val="814"/>
              <w:rPr>
                <w:vanish/>
              </w:rPr>
            </w:pPr>
            <w:r>
              <w:rPr>
                <w:vanish/>
              </w:rPr>
            </w:r>
            <w:r/>
          </w:p>
          <w:tbl>
            <w:tblPr>
              <w:tblW w:w="7027" w:type="dxa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027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Периодичность: месячная, квартальная, годовая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37" w:type="dxa"/>
            <w:vAlign w:val="bottom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/>
        <w:tc>
          <w:tcPr>
            <w:gridSpan w:val="3"/>
            <w:tcMar>
              <w:left w:w="0" w:type="dxa"/>
              <w:top w:w="0" w:type="dxa"/>
              <w:right w:w="0" w:type="dxa"/>
              <w:bottom w:w="0" w:type="dxa"/>
            </w:tcMar>
            <w:tcW w:w="7027" w:type="dxa"/>
            <w:vAlign w:val="bottom"/>
            <w:textDirection w:val="lrTb"/>
            <w:noWrap w:val="false"/>
          </w:tcPr>
          <w:p>
            <w:pPr>
              <w:pStyle w:val="814"/>
              <w:rPr>
                <w:vanish/>
              </w:rPr>
            </w:pPr>
            <w:r>
              <w:rPr>
                <w:vanish/>
              </w:rPr>
            </w:r>
            <w:r/>
          </w:p>
          <w:tbl>
            <w:tblPr>
              <w:tblW w:w="7027" w:type="dxa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7027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Единица измерения: руб.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37" w:type="dxa"/>
            <w:vAlign w:val="bottom"/>
            <w:textDirection w:val="lrTb"/>
            <w:noWrap w:val="false"/>
          </w:tcPr>
          <w:p>
            <w:pPr>
              <w:pStyle w:val="81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ОКЕИ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383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14"/>
        <w:rPr>
          <w:vanish/>
        </w:rPr>
      </w:pPr>
      <w:r/>
      <w:bookmarkStart w:id="1" w:name="__bookmark_3"/>
      <w:r/>
      <w:bookmarkEnd w:id="1"/>
      <w:r>
        <w:rPr>
          <w:vanish/>
        </w:rPr>
      </w:r>
      <w:r/>
    </w:p>
    <w:tbl>
      <w:tblPr>
        <w:tblW w:w="992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30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4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4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>
          <w:trHeight w:val="32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1 "Организационная структура субъекта бюджетной отчетности"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8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  <w:tbl>
            <w:tblPr>
              <w:tblW w:w="10314" w:type="dxa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400" w:type="dxa"/>
                    <w:bottom w:w="0" w:type="dxa"/>
                  </w:tcMar>
                  <w:tcW w:w="10314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Комитет городского хозяйства администрации города Ставрополя (далее – Комитет городского хозяйства). Юридический и фактический адрес: 355017, г. Ставрополь, ул. Дзержинского, 116 В/1. ИНН 2636045699, КПП 263401001, ОКПО 76854555, ОКТМО 07701000.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Учредителем Комитета городского хозяйства является Администрация города Ставрополя.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Организационно-правовая форма Комитета городского хозяйства - муниципальное казенное учреждение.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Код главы 620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Комитет городского хозяйства является отрасле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администрации города Ставрополя в области жилищно-коммунального хозяйства и действует на основании Положения о комитете городского хозяйства администрации города Ставрополя, утвержденного постановлением администрации города Ставрополя от 11.05.2017 № 795.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Комитет городского хозяйства создан путем реорганизации в форме слияния муниципального учреждения «Управление жи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лищно-коммунального хозяйства администрации города Ставрополя», муниципального учреждения «Управление жилищно-коммунального хозяйства администрации города Ставрополя», муниципального учреждения «Управление городских дорог и благоустройства администрации 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рода Ставрополя» и муниципального учреждения «Управление транспорта и связи администрации города Ставрополя» на основании постановления главы города Ставрополя от 11.03.2005 № 805 «О создании комитета городского хозяйства администрации города Ставрополя». 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Комитет городского хозяйства является юридическим лицом, имеет самостоятельный баланс, печать, штампы и фирменный знак (символи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ку) с собственным наименованием, открывает в установленном порядке лицевые счета, имеет смету доходов и расходов, может выступать истцом, ответчиком и иным лицом в суде, приобретает своими действиями имущественные и не имущественные права и несет ответстве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нность в порядке, установленном законодательством Российской Федерации и Положением о Комитете городского хозяйства. Осуществляет функции главного распорядителя бюджетных средств в соответствии с ведомственной структурой расходов бюджета города Ставрополя.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Комитет городского хозяйства является учредителем двух бюджетных учреждений, действующих на конец отчетного периода. Муниципальное бюджетное учреждение «Ставропольское городское лесничество» и муниципальное бюджетное учреждение «Транссигнал».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Трех муниципальных унитарных предприятий: муниципальное унитарное предприятие «Горзеленстрой» города Ставрополя, муниципальное унитарное предприятие «ВОДОКАНАЛ» города Ставрополя, муниципальное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унитарное предприятие ритуальных услуг «Обелиск» города Ставрополя. Функции собственника имущества Предприятий осуществляет комитет по управлению муниципальным имуществом города Ставрополя в соответствии с муниципальными правовыми актами города Ставрополя.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В течение отчетного 2023 года наименование Комитета городского хозяйства не изменялось. 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Органом, осуществляющим внешний муниципальный финансовый контроль, является контрольно-счетная палата города Ставрополя.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Временных ограничений деятельности Комитета городского хозяйства нет.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Комитет городского хозяйства выполняет следующие функции: 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осуществляет деятельность по ремонту автомобильных дорог общего пользования местного значения в границах города Ставрополя и элементов их обустройства (тротуаров, остановочных пунктов), указанных в при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ложении к Порядку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края, утвержденному постановлением администрации города Ставрополя от 05.08.2016 № 1814,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осуществляет деятельность по проектированию, строительству, реконструкции, капитальному ремонту автомобильных дорог общего пользования местного значения в границах города Ставрополя,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осуществляет деятельность по проектированию, строительству, реконструкции, капитальному ремонту, ремонту дорожных сооружений и элементов обустройства автомобильных дорог общего пользования местного значения в границах города Ставрополя,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ествляет деятельность по проектированию, строительству, реконструкции, капитальному ремонту, ремонту и содержанию технических средств организации дорожного движения автомобильных дорог общего пользования местного значения в границах города Ставрополя, а им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енно дорожных знаков, светофоров, линий горизонтальной дорожной разметки и других устройств для регулирования дорожного движения, объектов, предназначенных для освещения автомобильных дорог общего пользования местного значения в границах города Ставрополя,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осуществляет деятельность по проектированию, строительству, капитальному ремонту дорожных ограждений автомобильных дорог общего пользования местного значения в границах города Ставрополя,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осуществляет деятельность по организации ритуальных услуг, внесение предложений по созданию специализированных служб по вопросам похоронного дела,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осуществляет деятельность по организации работы по перевозке трупов граждан, обнаруженных на улицах города Ставрополя, с мест их обнаружения в морг,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осуществляет деятельность по возмещению затрат по предоставлению услуг согласно гарантированному перечню услуг по погребению в соответствии с Федеральным законом от 12 января   1996 г. № 8-ФЗ «О погребении и похоронном деле»,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осуществляет деят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ельность по ремонту и прочистке дождевых коллекторов на автомобильных дорогах общего пользования местного значения в границах города Ставрополя в соответствии с перечнем автомобильных дорог общего пользования местного значения в границах города Ставрополя,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осуществляет организацию содержания объектов внешнего благоустройства и озеленения территории города Ставрополя: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проектирование, строительство, реконструкция участков ливневой канализации,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содержание зеленых насаждений на территории города Ставрополя,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благоустройство дворовых территории в границах города Ставрополя в рамках реализации государственных программ,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создание и содержание мест (площадок) накопления твердых коммунальных отходов,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проведение на территории города Ставрополя единой муниципальной политики в области жилищно-коммунального хозяйства,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осуществляет организацию в границах города Ставрополя тепло-, газо-, электро-и водоснабжения населения, водоотведения, снабжения населения топливом.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Показатели бюджетной отчетности сформированы с учетом требований федеральных стандартов бухгалтерского учета для организаций государственного сектора утвержденные приказами Минфина России №: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256н от 31.12.2016 «Концептуальные основы бухгалтерского учета и отчетности организаций государственного сектора»,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257н от 31.12.2016 «Основные средства», 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258н от 31.12.2016 «Аренда»,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259н от 31.12.2019 «Обесценение активов»,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260н от 31.12.2016 «Представление бухгалтерской (финансовой) отчетности»,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274н от 30.12.2017 «Учетная политика, оценочные значения и ошибки»,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275н от 30.12.2017 «События после отчетной даты»,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278н от 30.12.2017 «Отчет о движении денежных средств»,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32н от 27.02.2018 «Доходы»,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37н от 28.02.2018 «Бюджетная информация в бухгалтерской (финансовой) отчетности»,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124н от 30.05.2018 «Резервы. Раскрытие информации об условных обязательствах и условных активах»,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256н от 07.12.2018 «Запасы»,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145н от 29.06.2018 «Долгосрочные договоры»,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146н от 29.06.2018 «Концессионные соглашения»,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34н от 28.02.2018 «Непроизведенные активы»,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129н от 30.06.2020 «Финансовые инструменты»,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181н от 15.11.2019 «Нематериальные активы»,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182н от 15.11.2019 «Затраты по заимствованиям»,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183н от 15.11.2019 «Совместная деятельность»,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184н от 15.11.2019 «Выплаты персоналу»,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277н от 30.12.2017 «Информация о связанных сторонах»,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84н от 15.06.2021 «Государственная (муниципальная) казна,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126н от 30.06.2020 «Отчетность по операциям системы казначейских платежей»,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152н от 13.10.2021 «Подходы к формированию бухгалтерской (финансовой) отчетности сектора государственного управления и информации по статистике государственных финансов»,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223н от 29.09.2020 «Сведения о показателях бухгалтерской (финансовой) отчетности по сегментам»,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254 от 30.10.2020 «Метод долевого участия»,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255н от 30.10.202 «Консолидированная бухгалтерская (финансовая) отчетность»,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310н от 16.12.2020 «Биологические активы»,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314н от 16.12.2020 «Учет операций системы казначейских платежей»,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Приказа Минфина России от 01.12.2010 № 157н «Об утверждении Единого плана счетов бухгалтерского учета для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Приказа Минфина России от 06.12.2010 № 162н «Об утверждении Плана счетов бюджетного учета и Инструкции по его применению»,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Приказа Минфина России от 30.03.2015 № 52н «Об утверждении форм первичных учетных документов и регистров бухгалтерского учета, п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Приказа Минфина России от 15.04.2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Приказа Минфина России от 28.12.2010 № 191н «Об утверждении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других действующих правовых актов, регулирующих ведение бюджетного учета и формирование отчетности.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Бюджетным кодексом Российской Федерации (далее - БК РФ);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Федеральным законом от 06.12.2011 № 402-ФЗ «О бухгалтерском учете» (далее - Закон 402-ФЗ);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Федеральным законом от 12.01.1996 № 7-ФЗ «О некоммерческих организациях» (далее - Закон 7-ФЗ).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Ведение бюджетного учета в Комитете осуществляется самостоятельно, отделом бухгалтерского учета и отчетности.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Бюджетный у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чет в комитете городского хозяйства организован в соответствии с требованиями Федерального закона и приказа Минфина России от 06.12.2010 № 162-н. Ведение бюджетного учета автоматизировано, учет ведется с применением программного обеспечения 1С Бухгалтерия.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r>
                  <w:r/>
                </w:p>
                <w:p>
                  <w:pPr>
                    <w:pStyle w:val="814"/>
                    <w:contextualSpacing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Управлении Федерального казначейства Ставропольского края открыты лицевые счета: 04213016520 - поступление доходов; 03213016520, 01213016520 - кассовые расходы, 05213016520 – средства во временном распоряжении.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contextualSpacing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кредитных организациях комитет городского хозяйства банковских счетов не имеет.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contextualSpacing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связи с самостоятельным ведением бюджетного учета информация об исполнителе не представляется.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contextualSpacing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соответствии со статьей 160.1 Бюджетного кодекса Российской Федерации, на основа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нии Постановления администрации города Ставрополя Ставропольского края «Об утверждении перечня главных администраторов доходов бюджета города Ставрополя» от 22.11.2021 № 2629. Приказом комитета городского хозяйства администрации города Ставрополя «О закреп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лении полномочий администратора доходов бюджета города Ставрополя за комитетом городского хозяйства администрации города Ставрополя» от 08.12.2021 № 361, Комитет обеспечивает исполнение следующих полномочий администратора доходов бюджета города Ставрополя: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08 07173 01 1000 110 «Государственная пошлина за выдач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12 05040 04 0000 120 «Плата за пользование водными объектами, находящимися в собственности городских округов»;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13 01994 04 0001 130 «Прочие доходы от оказания платных услуг (работ) получателями средств бюджетов городских округов (плата за резервирование места под семейное (родовое) захоронение)»;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13 02994 04 0001 130 «Прочие доходы от компенсации затрат бюджетов городских округов (возврат дебиторской задолженности прошлых лет)»;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13 02994 04 0003 130 «Прочие доходы от компенсации затрат бюджетов городских округов (возврат остатков субсидий, субвенций и иных межбюджетных трансфертов, имеющие целевое назначение, прошлых лет, полученных за счет средств бюджета субъекта)»;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13 02994 04 0005 130 «Прочие доходы от компенсации затрат бюджетов городских округов (иные доходы)»;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620 1 16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07010 04 0000 140 «Штрафы,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16 10031 04 0000 140 «Возмещение ущерба при возникновении страховых случаев, когда выгодоприобретателями выступают получатели средств бюджета городского округа»;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16 10061 04 0000 140 «Платежи в целях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16 10081 04 0000 140 «Платежи в целях возмещения ущерба при расторжении муниципального контракта, заключенного с му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за исключением муниципального контракта, финансируемого за счет средств муниципального дорожного фонда)»;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16 10123 01 0041 140 «Доходы от денежных взысканий (штрафов), поступающие в счет погашения задолженности, образовавшейся до 1 января  2020 года, подлежащие зачислению в бюджет муниципального образования по нормативам, действовавшим в 201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16 11064 01 0000 140 «Платежи, уплачиваемые в целях возмещения вреда, причиняемого автомобильными дорогами местного значения транспортными средствами, осуществляющими перевозки тяжеловесных и (или) крупногабаритных грузов»;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17 01040 04 0000 180 «Невыясненные поступления, зачисляемые в бюджеты городских округов»;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17 05040 04 0001 180 «Прочие неналоговые доходы бюджетов городских округов (компенсация за вырубку (снос) или повреждение зеленых насаждений)»;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17 05040 04 0005 180 «Прочие неналоговые доходы бюджетов городских округов (иные доходы)»;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02 20077 04 1153 150 «Субсидии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02 20216 04 0000 150 «Субсидии бю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домов, проездов к дворовым территориям многоквартирных домов населенных пунктов»;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02 25393 04 0000 150 «Субсидии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620 2 02 2541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8 04 0000 150 «Субсидии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02 25555 04 0000 150 «Субсидии бюджетам городских округов на реализацию программ формирования современной городской среды»;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02 29999 00 1218 150 «Прочие субсидии бюджетам городских округов (реализация мероприятий по благоустройству дворовых территорий)»;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02 30024 04 1110 150 «Субвенции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18 04010 04 0000 150 «Доходы бюджетов городских округов от возврата бюджетными учреждениями остатков субсидий прошлых лет»;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18 04020 04 0000 150 «Доходы бюджетов городских округов от возврата автономными учреждениями остатков субсидий прошлых лет»;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19 25555 04 0000 150 «Возврат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19 45393 04 0000 150 «Возврат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19 60010 04 0000 150 «Возврат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Приказ от 28.12.2021 № 390 о внесении изменения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02 29999 04 1218 150 «Прочие субсидии бюджетам городских округов (реализация мероприятий по благоустройству дворовых территорий)»;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Приказ от 23.08.2022 № 306 о внесении изменения 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16 10032 04 0000 140 «Прочее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Приказ от 18.10.2022 № 371 о внесении изменения 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02 25269 04 0000 150 «Субсидии бюджетам городских округов на закупку контейнеров для раздельного накопления твердых коммунальных отходов»; 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Приказ от 21.12.2022 № 442 о внесении изменения 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19 25269 04 0000150 «Возврат остатков субсидий на закупку контейнеров для раздельного накопления твердых коммунальных отходов из бюджетов городских округов»;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Приказ от 10.05.2023 № 110 о внесении изменения 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11 09044 04 0300 120 «Прочие п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Приказ от 03.07.2023 № 179 о внесении изменения 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02 49999 04 0049 150 «Прочие межбюджетные трансферты, передаваемые бюджетам городских округов (средства резервного фонда Правительства Ставропольского края)»;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Приказ от 14.07.2023 № 202 о внесении изменения 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2 02 29999 04 1238 150 «Прочие субсидии бюджетам городских округов (реализация мероприятий по благоустройству территорий в муниципальных округах и городских округах)»;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Приказ от 11.09.2023 № 273 о внесении изменения исключить строку следующего 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08 07173 01 1000 110 «Государственная пошлина за выдач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округов»;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Приказ от 21.12.2023 № 378 о внесении изменения исключить строку следующего 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620 1 16 11064 01 0000 140 «Платежи, уплачиваемые в целях возмещения вреда, причиняемого автомобильными дорогами местного значения транспортными средствами, осуществляющими перевозки тяжеловесных и (или) крупногабаритных грузов».</w:t>
                  </w:r>
                  <w:r/>
                </w:p>
              </w:tc>
            </w:tr>
          </w:tbl>
          <w:p>
            <w:pPr>
              <w:pStyle w:val="8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2 "Результаты деятельности субъекта бюджетной отчетности"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8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  <w:tbl>
            <w:tblPr>
              <w:tblW w:w="10314" w:type="dxa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400" w:type="dxa"/>
                    <w:bottom w:w="0" w:type="dxa"/>
                  </w:tcMar>
                  <w:tcW w:w="10314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Комитете городского хозяй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ства 12 отделов, штатная численность составляет 79 шт. ед., из них 64 шт. ед. муниципальных служащих, 8 шт. ед. немуниципальных служащих, 7 шт. ед. рабочие осуществляющие профессиональную деятельность. Средняя численность за 2023 год составила 71 человек. 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Право первой подписи финансовых документов в 2023 году имели: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заместитель главы администрации города Ставрополя, руководитель Комитета городского хозяйства администрации города Ставрополя – Скорняков И.А. по 30.03.2023;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исполняющий обязан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ности заместителя главы администрации города Ставрополя, руководителя Комитета городского хозяйства администрации города Ставрополя первый заместитель руководителя комитета городского хозяйства администрации города Ставрополя – Кишкинев В.И. по 04.07.2023;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заместитель главы администрации города Ставрополя, руководитель комитета городского хозяйства администрации города Ставрополя – Кишкинёв В.И. по 05.12.2023;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заместитель руководителя комитета городского хозяйства администрации города Ставрополя – Хусаинов М.В.;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сполняющий обязанности заместителя главы администрации города Ставрополя, руководителя Комитета городского хозяйства администрации города Ставрополя первый заместитель руководителя комитета городского хозяйства администрации города Ставрополя – Волков С.А.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Право второй подписи финансовых документов в 2023 году имели: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руководитель отдела бухгалтерского учета и отчетности  – Русских О.Б.;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заместитель руководителя отдела бухгалтерского учета и отчетности – Долгодуш О.Н.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Имущество Комитета городского хозяйства является муниципальной собственностью города Ставрополя и находится у Комитета городского хозяйства на праве оперативного управления.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Балансовая стоимость основных средств на конец отчетного периода составляет 16 566 409 рублей 05 копеек, в том числе: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1.Недвижимое имущество 1 рубль 00 копеек;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2.иное движимое имущество – 16 566 408 рублей 05 копеек, из них: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транспортные средства – 5 585 621 рубль 48 копеек;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офисное оборудование (компьютеры, серверы, ксероксы, принтеры) – 6 003 723 рубля 00 копеек;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мебель – 2 117 112 рублей 19 копеек; 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хозяйственный инвентарь – 2 859 951 рублей 38 копеек.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Основными средствами Комитет городского хозяйства обеспечен на 100%. Амортизация основных средств на конец отчетного периода соста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вила 97%. Основные средства находятся в исправном техническом состоянии. В целях поддержания технического состояния основных средств, в течение отчетного года осуществлялись мероприятия по их техническому обслуживанию. Основные средства, находящиеся на бал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ансе Комитета городского хозяйства используются в его деятельности в полном объеме. Сохранность имущества обеспечена, недостач, хищений и порчи в 2023 году не выявлено. Рабочие места сотрудников Комитета городского хозяйства укомплектованы в полном объеме.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хозяйственной деятельности Комитета городского хозяйства отсутствуют временно неэксплуатируемые объекты основных средств.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учетных данных Комитета городского хозяйства Ставрополя отсутствуют объекты основных средств, выведенных из эксплуатации.</w:t>
                  </w:r>
                  <w:r/>
                </w:p>
                <w:p>
                  <w:pPr>
                    <w:pStyle w:val="814"/>
                    <w:jc w:val="both"/>
                    <w:spacing w:before="30" w:after="3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Сведения об особенностях отражения в бухгалтерском учете Комитета операций с активами и обязательствами учреждения в рамках учетной политики, использованными в отчетном периоде. Объекты основных средств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 нематериальных активов принимаются к бюджетному учету по их первоначальной стоимости (по сумме фактических вложений в их приобретение). Материальные запасы принимаются к бухгалтерскому учету и списываются с учета по фактической стоимости. Амортизации осн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овных средств и нематериальных активов производится линейным способом. В течение финансового года амортизация начисляется ежемесячно в размере 1/12 годовой суммы. Поступление и выбытие нефинансовых активов осуществляется на основании приказа постоянно дейс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твующих комиссий по приему и списанию имущества Комитета. Учет материальных запасов, вложения в нефинансовые активы, расчеты по выданным авансам, расчеты по платежам в бюджет, доходы текущего финансового года отражаются методом начисления. Дата принятия к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учету по фактической стоимости. Дата поступления. Денежные средства, доведенные лимиты бюджетных обязательств, принятые обязательства на текущий финансовый год отражаются кассовым методом. На основании выписки из лицевого счета, даты расходного расписания.</w:t>
                  </w:r>
                  <w:r/>
                </w:p>
                <w:p>
                  <w:pPr>
                    <w:pStyle w:val="814"/>
                    <w:jc w:val="both"/>
                    <w:spacing w:before="20" w:after="2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настоящее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время техническое состояние компьютерного парка можно считать удовлетворительным. Комитет обеспечен АРМ в полном объеме в соответствии с существующим штатом сотрудников. Часть рабочих мест нуждается в замене, в виду их морального и физического устаревания.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состоянию на 01.01.2024 г сумма вложений в нефинансовые активы составляет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1 551 085 359,20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в том числе: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 счету 106.11 «Вложения в основные средства – недвижимое имущество учреждения» 958 374,17 рубля;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Реконструкция ливневой канализации на пересечении ул. Севрюкова- Достоевского в сумме 98 922,80 рубля. Строительно - монтажные работы выполнены в 2011 году, объект эксплуатируется, прорабатывается вопрос о передачи затрат в КУМИ.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Строительство канализации по пр. Спасскому г. Ставрополь в сумме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187 941,37 рубль, так как проект реализован в 2012 году, в 2023 году подготовлен технический план и передан в КУМИ для постановки объекта на кадастровый учет, прорабатывается вопрос о передаче затрат эксплуатирующей организации.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Строительство ливневой канализации пер. Крутой в сумме 268 125,80 рублей, проектно-сметная документация разработана в 2010 году.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Строительство не начиналось. Затраты, связанные с разработкой проектной документации устарела, данная документация является не актуальна, прорабатывается вопрос о списании затрат в установленном порядке в связи с непригодностью к дальнейшему использованию.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Строительство ливневой канализации по ул. Салова в г. Ставрополе в сумме 99 998,76 рублей, строительно-монтажные работы выполнены в 2010 году, объект эксплуатируется. Прорабатывается вопрос о передачи затрат в КУМИ.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Строительство хозфекальной канализации по пр. Пекинскому в сумме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303 385,44 рублей, строительно-монтажные работы выполнены, объект эксплуатируется, в 2023 году подготовлен технический план и передан в КУМИ для постановки объекта на кадастровый учет, прорабатывается вопрос о передаче затрат эксплуатирующей организации.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     По счету 106.51 «Вложения в недвижимое имущество государственной (муниципальной) казны» 873 456 117,60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Проектно-сметная документация на строительство и реконструкцию автомобильных до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рог по бульвару Зеленая Роща, улицам Федеральная, Любимая, Доваторцев, В. Духина, Серафимовская, Спокойная в городе Ставрополе на сумму 353 524 165,55 рублей. Вид вложений: строительство, дата возникновения: с 2020 г., планируемый срок окончания: 2024 год.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Проектно-сметная документация на строительство автомобильных дорог по улицам Беличенк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о, Лесной, Бударской и Исторической в 32 микрорайоне в городе Ставрополе  (в том числе государственная экспертиза) на сумму 4 488 740,55 рублей. Вид вложений: строительство не начиналось, дата возникновения: с     2019 г., планируемый срок окончания: 2024 год.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Проектно-сметная документация на стро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ительство проезда от ул. Ивана Щипакина до СТН «Полет» в городе Ставрополе (в том числе государственная экспертиза) на сумму 1 347 068,97 рублей Вид вложений: строительство не начиналось, дата возникновения: с 2021 г., планируемый срок окончания: 2024 год.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Проектно-сметная документация на реконструкцию  ул. Рогожникова от улицы Юго-Западный обход до улицы 45 Паралелль в городе Ставрополе на сумму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8 650 000,00 рублей. Вид вложений: строительство не начиналось, дата возникновения: с 2020 г., планируемый срок окончания: 2025-2026 год.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Реконструкция перекрестка улиц Доваторцев - Лермонтова на сумму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695 605,59 рублей, работы по сбору исходных данных, инженерным изысканиям и предпроектной проработке схемы генерального плана многоуровневых развязок в 2015 году. Строительство не начиналось. Срок реализации предлагаемых решений с 2015-2035 годах.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Реконструкция перекрестка улиц Доваторцев - Шпаковская на сумму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695 605,60 рублей, работы по сбору исходных данных, инженерным изысканиям и предпроектной проработке схемы генерального плана многоуровневых развязок в 2015 году. Строительство не начиналось. Срок реализации предлагаемых решений с 2015-2035 годах.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Инженерные изыскания и проектная документация на реконструкцию ул. Ленина на участке от ул.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Л. Толстого до ул. Артема в городе Ставрополя на сумму 9 010 498,17 рублей, проектно-сметная документация разработана в 2012 году. Строительство не начиналось. Проектно-сметная документация не соответствует установленным требованиям в связи с изменениями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нормативно-правовой базы, регулирующей требования к проектной (предпроектной) документации, истек срок, данная документация не актуальна, прорабатывается вопрос о списании затрат в установленном порядке в связи с непригодностью к дальнейшему использованию.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Реконструкция участка ул. Пирогова до ул. Доваторцев г. Ставрополе на сумму 390 969 791,87 рубль, Планируемый период строительства 2013-2020 года. Прорабатывается вопрос для ввода объекта в эксплуатацию.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Строительство внеплощадочных сетей ливневой канализации квартал № 566 г. Став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рополь на сумму 65 536 125,15 рублей работы выполнены в 2010 году. Передача в состав имущества муниципальной казны города Ставрополя и закреплением за администрацией Промышленного района, после подготовки технического плана, постановки на кадастровый учет.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Строительство подпорной стены по ул. Герцена, 62а на сумму 2 670 267,87 рублей, строительно-монтажные работы выполнены с 2014г-2017г, объект эксплуатируется. Прорабатывается вопрос о передачи затрат в КУМИ.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Проектно-сметная документация на строительство участка сети дождевой канализации по ул. Приг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ородной от земельного участка № 230 на сумму                 3 125 000,00 рублей. Вид вложений: строительство не начиналось, дата возникновения: с 2019 г., направлено обращение в МинЖКХ для выделения субсидии на строительство объекта, планируемый срок окончания: 2025 год.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Строительство участка ул. Серова от ул. Мимоз до автомобильной дороги Ставрополь-Элиста-Астрахань  на сумму 19 974 206,12 рублей разработана проектно-сметной документации в 2013 - 2023 году, строительс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тво не начиналось. Проектно-сметная документация разработана, в настоящее время прорабатывается вопрос по актуализации проектно-сметной документации, с последующим прохождением государственной экспертизы. Срок реализации предлагаемых решений до 2025 года.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Транспортная многоуровневая развязка на пересечение ул. Ленина, Лермонтова и пр. Кулакова на сумму 500 000,00 рублей. Вид вложений: строительство, дата возникновения: с 2019 г., планируемый срок окончания: 2025 год.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Проектно-смет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ная документация на строительство участка сети дождевой канализации на территории 530 квартала г. Ставрополя на сумму 2 900 000,00 рублей. Вид вложений: строительство не начиналось, дата возникновения: с 2022 г., планируемый срок окончания: 2024-2025 года.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Проектно-сметная документация на реконструкцию улицы Юго-Восточная,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г. Ставрополь, Ставропольский край на сумму 9 369 042,16 рубля.  Вид вложений: строительство не начиналось, дата возникновения: с 2023 г., планируемый срок окончания: 2024-2025 года.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 счету 106.31 «Вложения в основные средства – иное движимое имущество учреждения» 11 814 462,26 рубля: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Саженцы кустарников и деревьев на сумму 8 552 617,00 рублей;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Доступная среда маломобильных групп населения на сумму 1 000 000,00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ГРПШ – 15,1 НУ на сумму 281 500,03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Проектно-сметная документация по реконструкции подпорной стены по ул.50 лет ВЛКСМ в г. Ставрополе в сумме 706 977,68 рублей, разработана в 2012 году.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Строительство не начиналось. Затраты, связанные с разработкой проектной документации устарела, данная документация является не актуальна, прорабатывается вопрос о списании затрат в установленном порядке в связи с непригодностью к дальнейшему использованию.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Реконструкция подпорной стены по ул. Л. Толстого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на территории города Ставрополя в сумме 1 273 367,55 рублей. Строительно - монтажные работы выполнены в 2011 году, объект эксплуатируется (г. Ставрополь, ул. Л. Толстого от ул. Некрасова до ул. Шпаковской), прорабатывается вопрос о передачи затрат в КУМИ.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 счету 106.52 «Вложения в движимое имущество государственной (муниципальной) казны» 664 856 405,17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 территории ФОК, по ул. Тухачевского, 6/1 автополив, велодорожка, скамья, урна на сумму 1 693 544,90 рубля;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Автономная система освещения (АСС) «Фонари» на сумму 1 408 550,00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Ограждения (металлические, оцинкованные, кованные) на сумму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244 373 022,36 рубля;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Малые архитектурные формы на дворовых территориях на сумму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3 556 099,94 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Установка «Г» - образных опор на сумму 6 350 687,00 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Система автополива сквер по улице Чехова (пересечение ул. Чехова-Мимоз) на сумму 1 505 638,72 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Тротуары на сумму 65 601 834,00 рубля;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Дорожные знаки на сумму 1 016 956,75 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Бетонные (антипарковочные) полусферы на сумму 43 400,00 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Искусственная дорожная неровность на сумму 419 007,08 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Мусорные контейнеры на сумму 1 254 000,00 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Лавочки и урны на территории г. Ставрополя на сумму 2 008 634,00 рубля;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Линии наружного освещения на территории  г. Ставрополя на сумму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176 817 945,73 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Устройство линии электропередач на сумму 16 000 248,56 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Wi-Fi на сумму 3 205 238,82 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Шлагбаум на сумму 210 000,00 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Проекторы дорожные светодиодные на сумму 3 824 278,36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Остановочные павильоны на сумму 19 738 049,76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Перила пандусов на сумму 4 190 824,87 рубля;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Светофорные объекты на территории г. Ставрополя на сумму 6 394 418,70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Мобильные туалетные кабины на сумму 567 600,00 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Озеленение на сумму 91 961 715,47 рублей; 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Инвентарь для занятий спортом и отдыха на сумму 4 833 392,00 рубля;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Благоустройство дворовых территорий на сумму 7 286 318,15 рублей;</w:t>
                  </w:r>
                  <w:r/>
                </w:p>
                <w:p>
                  <w:pPr>
                    <w:pStyle w:val="814"/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Стеллажи металлические для хранения праздничного оформления на сумму 595 000,00 рублей.</w:t>
                  </w:r>
                  <w:r/>
                </w:p>
                <w:p>
                  <w:pPr>
                    <w:pStyle w:val="814"/>
                    <w:jc w:val="both"/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В соответствии с постановлением главы города Ставрополя от 03.09.2009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№ 663 «О некоторых вопросах учета объектов муниципальной казны города Ставрополя» комитет осуществляет учет им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ущества казны в части объектов инженерного и коммунального назначения объектов природопользования и благоустройства, автомобильных дорог общего пользования, мостов и иных транспортных и гидротехнических инженерных сооружений, объектов культурного наследия.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состоянию на 01.01.2024 г. стоимость нефинансовых активов имущества казны составляет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3 231 413 963,00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рубля, в том числе счет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108.51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«Недвижимое имущество, составляющее казну»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1 837 716 405,84 рублей;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счет 108.52 «Движимое имущество»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составляющее казну 912 222 079,78 рублей,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счет 108.54 «Нематериальные активы, составляющие казну»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4 767 391,99 рубль,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счет 108.55 «Непроизводственные активы»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составляющие казну 443 887 467,22 рублей;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счет 108.56 «Материальные запасы составляющие казну»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32 820 618,17 рублей. </w:t>
                  </w:r>
                  <w:r/>
                </w:p>
                <w:p>
                  <w:pPr>
                    <w:pStyle w:val="814"/>
                    <w:jc w:val="both"/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Сумма по счету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108.56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«Материальные запасы составляющие казну»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 01.01.2024 г составила 32 820 618,17 рублей, в том числе 30 930 615,91 рублей (эне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ргоэффективные светильники, лампы и блоки управления для снижения потребления электроэнергии уличного освещения города Ставрополя), 202 588,03 рублей коммуникационные провода для подключения, 183 940,27 рублей сети 0,4 кВ (185,64 м.п.), 5 146,00 рублей тро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туарная плитка, 5 820,00 рублей - 3 шт. огнетушителя пр. Кулакова 9В, 154 337,00 рублей офисная мебель пр. Кулакова 9В (кресло офисное, столы, стулья, тумбы, шкаф, диван мини), 1 338 170,96 рублей запасные части для видеонаблюдения на О. Революции из них: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(1 053 500,00 рублей - 7 шт. коммутатор dgs-1210-12ts/me/bla, 22 915,00 рублей 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1 шт. коммутатор TFortis PSW-2G4F, 216 755,96 рублей - 4 шт.  уличная камер Hikvision DS-2CD2683G2-IZS).</w:t>
                  </w:r>
                  <w:r/>
                </w:p>
              </w:tc>
            </w:tr>
          </w:tbl>
          <w:p>
            <w:pPr>
              <w:pStyle w:val="8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3 "Анализ отчета об исполнении бюджета субъектом бюджетной отчетности"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tbl>
            <w:tblPr>
              <w:tblW w:w="10314" w:type="dxa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400" w:type="dxa"/>
                    <w:bottom w:w="0" w:type="dxa"/>
                  </w:tcMar>
                  <w:tcW w:w="10314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Утвержденные плановые наз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начения по доходам комитета городского хозяйства администрации города Ставрополя на 2023 год исполнены на 95,08 %.   Утверждено 1 180 588 796,07 рублей, исполнено 1 162 631 965,07 рублей. Неисполненные плановые назначения в общей сумме 17 956 831,00 рубль.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contextualSpacing/>
                    <w:ind w:firstLine="709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Плановые назначения по неналоговым доходам при формировании бюджета на 2023 год рассчитаны комитетом городского хозяйства в соответствии с Методикой прогнозирования поступлений дохо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дов в бюджет города Ставрополя, в отношении которых комитет городского хозяйства администрации города Ставрополя, осуществляет бюджетные полномочия главного администратора доходов бюджета г. Ставрополя утвержденной приказом руководителя от 05.03.2022 № 55.</w:t>
                  </w:r>
                  <w:r/>
                </w:p>
                <w:p>
                  <w:pPr>
                    <w:pStyle w:val="814"/>
                    <w:contextualSpacing/>
                    <w:ind w:firstLine="709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Учет поступлений до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ходов в бюджет осуществляется методом начисления (в объеме кассовых поступлений). Начисление доходов от штрафов, пеней, неустоек за нарушение обязательств, предусмотренных муниципальными контрактами, возмещения ущерба осуществляется на основании Претензий.</w:t>
                  </w:r>
                  <w:r/>
                </w:p>
                <w:p>
                  <w:pPr>
                    <w:pStyle w:val="814"/>
                    <w:contextualSpacing/>
                    <w:ind w:firstLine="709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Согласно решению Ставропольской городской Думы от  30 ноября 2022 года № 134 «О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бюджете города Ставрополя на 2023 год и плановый период 2024 и 2025 годов» (далее - решение) комитету городского хозяйства на 2023 год утверждено 2 089 293 395,65 рублей. Фактическое финансирование за 12 месяцев 2023 года составило 1 986 393 544,79 рубля.</w:t>
                  </w:r>
                  <w:r/>
                </w:p>
                <w:p>
                  <w:pPr>
                    <w:pStyle w:val="814"/>
                    <w:contextualSpacing/>
                    <w:ind w:firstLine="709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Отклонение от годовых назначений составило 102 899 850,85 рублей, что составило 4,92 %. </w:t>
                  </w:r>
                  <w:r/>
                </w:p>
                <w:p>
                  <w:pPr>
                    <w:pStyle w:val="814"/>
                    <w:ind w:firstLine="709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Исполнение годовых назначений составил 95,08 % от годовых назначений, в том числе 0113 – 99,56%, 0406 – 100 %, 0407 – 100%, 0409 – 94,71 %, 0501 – 98,11 %, 0502 – 100 %, 0503 – 94,78 %, 0505 – 99,96 %, 0801 – 100%, 1003 – 99,98%.</w:t>
                  </w:r>
                  <w:r/>
                </w:p>
                <w:p>
                  <w:pPr>
                    <w:pStyle w:val="814"/>
                    <w:ind w:firstLine="709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Доходы в Комитете городского хозяйства за 2023 год составили в сумме 1 162 631 965,07 рублей.</w:t>
                  </w:r>
                  <w:r/>
                </w:p>
                <w:p>
                  <w:pPr>
                    <w:pStyle w:val="814"/>
                    <w:ind w:firstLine="709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форме 0503164 причины отклонения от плановых показателей сложились:</w:t>
                  </w:r>
                  <w:r/>
                </w:p>
                <w:p>
                  <w:pPr>
                    <w:pStyle w:val="814"/>
                    <w:ind w:firstLine="709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 подразделу 0113 «Другие общегосударственные вопросы»не освоенные средства в общей сумме  30 000,12 рублей из них:</w:t>
                  </w:r>
                  <w:r/>
                </w:p>
                <w:p>
                  <w:pPr>
                    <w:pStyle w:val="814"/>
                    <w:ind w:firstLine="709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620 0113 8320021040 000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освоенные средства по уплате административных штрафов в сумме 30 000,00 рублей отсутствие потребности в бюджетных средствах, свободные лимиты;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0113 11Б0221120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енные средства в сумме 0,12 копеек остаток, сложившийся по уплате взносов на капитальный ремонт общего имущества в многоквартирном доме м/к № 22/23-рз от 01.02.2023 с НО СК «Фонд капитального ремонта общего имущества многоквартирных домов» расторжение м/к.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 подразделу 0409 «Дорожное хозяйство (дорожные фонды)» не освоенные средства в общей сумме 68 670 724,34 рубля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 0409 02Б0420560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освоенные средства по ремонту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 в общей сумме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1 971 595,85 рублей,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- 1 947 995,85 рублей выполненные работы за декабрь 2023 оплата произведена в январе 2024 по м/к № 63/23 от 10.11.2023 с ОАО «Судр»,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- 23 600,00 рублей выполненные работы за декабрь 2023 оплата  произведена в январе 2024 по м/к 145/23-рз от 22.11.2023 с ООО «Ставропольстройконтроль»;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620 0409 03300320530 000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освоенные средства по созданию условий для беспрепятственного доступа маломобильных групп населения в сумме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11 081 935,61 рублей,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- 11 081 935,61 рублей выполненные работы за декабрь 2023 сданы в январе 2004 и оплата произведена в январе 2024 по м/к № 37/23 от 30.05.2023 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ООО «НекстТ»;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620 0409 0420220130 000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освоение средств  по ремонту автомобильных дорог общего пользования местного значения в границах города Ставрополя, в том числе тротуаров в общей сумме 6 097 948,93 рублей,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- 37 910,07 рублей по м/к 77/23-рз от 20.06.2023 ООО «СтавропольДорПроект» невостребованный остаток (расчет общей суммы работ будет произведен на меньшую сумму),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- 50 000,00 рублей по м/к 102/23-рз от 07.08.2023 Центр Независимых экспертиз и контроля работы будут сданы в 2024,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- 3 052 079,53 рублей выполненные работы за декабрь 2023 оплата произведена в январе 2024 по м/к 62/23 от 10.11.2023 ООО «СтавСтройТраст»,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- 2 922 459,33 рублей выполненные работы за декабрь 2023 оплата произведена в январе 2024 по м/к 63/23 от 10.11.2023 ОАО «СУДР»,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- 35 400,00 рублей выполненные работы за декабрь 2023 оплата произведена в январе 2024 по м/к 145/23-рз от 22.11.2023 ООО «СтавропольСтройКонтрроль»,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- 100,00 рублей невостребованный остаток бюджетных средств;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620 0409 0420220830 000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освоение средств по учету автомобильных доро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 общего пользования местного значения и сетей дождевой канализации в границах города Ставрополя в общей сумме 253 360,76 рублей оказание услуг 60 дней с момента получения Исполнителем настоящего договора подписанного Заказчиком будут сданы в 2024,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- 54 517,96 рублей договор № 3422-Д4-23 от 17.08.2023 с АУ СК «Государственная экспертиза в сфере строительства»,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- 10 080,00 рублей документы сданы в январе 2024 договор № 3443-ДП4-23 от 21.08.2023 с АУ СК «Государственная экспертиза в сфере строительства»,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- 10 080,00 рублей документы сданы в январе 2024 и оплата произведена в январе 2024 по договору № 3446-ДП4-23 от 23.08.2023 с АУ СК «Государственная экспертиза в сфере строительства»,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- 33 600,00 рублей документы сданы в январе 2024 и оплата произведена в январе 2024 по договору № 3570-Д4-23 от 28.09.2023 с АУ СК «Государственная Экспертиза в сфере строительства»,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- 33 600,00 рублей документы сданы в январе 2024 и оплата произведена в январе 2024 по договору № 3572-Д4-23 от 28.09.2023 с АУ СК «Государственная экспертиза в сфере строительства»,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- 33 600,00 рублей документы сданы в январе 2024 и оплата произведена в январе 2024 по договору № 3573-Д4-23 от 28.09.2023 с АУ СК «Государственная экспертиза в сфере строительства»,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- 77 882,80 рубля невостребованный остаток бюджетных средств;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620 0409 0420221180 000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освоенные средства по разработке проектно-сметной документации на реконструкцию улично-дорожной сети города Ставрополя в общей сумме 4 184 848,78 рубля,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- 4 184 848,78 рублей м/к № 21/22 от 25.02.2022 с ООО «ПРОЕКТМ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АСТЕР» отсутствие положительного заключения государственного учреждения, уполномоченного на проведение государственной экспертизы проектной документации и результатов инженерных изысканий работы будут сданы после получения положительного заключения в 2024;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620 0409 0420221810 000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освоенные средства по капитальному ремонту и ремонту автомобильных дорог общего пользования местного значения в границах города Ставрополя в общей сумме 15 740 926,14 рубля,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- 599 000,00 рублей выполненный работы за декабрь 2023 оплата произведена в январе 2024 по м/к 137/23-рз от 23.10.2023 ООО «Центр Независимых экспертиз и контроля»,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- 9 850 421,80 рубль выполненные работы за декабрь 2023 оплата произведена в январе 2024 по м/к № 56/23 от 23.10.2023 с ОАО «СтавСтройТраст»,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- 5 291 504,34 рубля экономия, по результатам проведения конкурсных процедур;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0409 04202S6490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освоенные средства по строительству и реконструкции  автомобильных дорог по бульвару Зеленая роща, улицам Федеральная, Любимая, Добровольная, В. Духина, Серофимовская, Спокойная в городе Ставрополе на общую сумму 8 009 865,16 рублей,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- 8 009 865,16 рублей - экономия, по результатам проведения конкурсных процедур;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0409 04202S8880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освоение средств по строительству проезда от Северного обхода города Ставрополя, до железнодорожного переезда по улице Коломийцева в городе Ставрополе на общую сумму 1 432 066,45 рублей,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- 1 204 084,89 рубля - экономия, по результатам проведения конкурсных процедур,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- 227 981,56 рубль - отсутствие потребности в бюджетных средствах;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0409 042R1S3930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освоение средств по обеспечению дорожной деятельности в рамках реализации национального проекта «Безопасные качественные дороги» на общую сумму 4 334 080,92 рублей,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- 4 334 080,92 рубля - экономия, по результатам проведения конкурсных процедур;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620 0409 0420320570 000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освоение средств по обеспечению элементами обустройства автомобильных дорог общего пользования местного значения в границах города Ставрополя в общей сумме 15 539 768,74 рублей,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- 599 675,00 рублей по м/к 17/23-рз от 19.01.2023 с ИП Мазурина А.А. работы сданы за декабрь 2023 оплата будет произведена в 2024,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- 398 970,05 рублей выполненные работы за декабрь 2023 оплата произведена в январе 2024 по м/к № 6/23 от 30.01.2023 с ОАО «Судр»,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- 91 985,80 рублей из них: -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75 936,05 рублей  выполненные работы за декабрь 2023 оплата произведена в январе 2024 по м/к № 621998-10/22 от 01.02.2023 с ПАО «Ставропольэнергосбыт», - 16 049,75 рублей остаток по результатам фактического потребления электроэнергии по м/к (расторжение),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- 1 719 999,00 рублей по м/к 52/23-рз от 05.09.2023 с ООО «Континент» работы будут сдаваться в 2024,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- 568 000,00 рублей выполненные работы за декабрь 2023 оплата произведена в январе 2024 по м/к 60/23 от 01.11.2023 ООО «СтавропольДорПроект»,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- 9 302 373,82 рублей работы будут сдаваться в 2024 по м/к 61/23 от 03.11.2023 ООО «СтавСтройТраст»,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на общую сумму 205 706,66 рублей из них: 149 820,42 рублей выполненные работы за декабрь 2023 сданы и оплачены в январе 2024, -55 886,24 рублей отсутствие потребности в бюджетных средствах, в связи с расторжением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м/к 149/23-рз от 30.11.2023 с ООО «Энергоцентр»,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- 2 623 929,13 рублей по м/к 75/23 от 11.12.2023 с ООО «НекстТ» из них: - 2 532 058,94 рублей документы сданы в январе 2024, - 91 870,19 рублей отсутствие потребности в бюджетных средствах (расторжение м/к работы выполнены на меньшую сумму),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- 29 129,28 рублей – свободный остаток, отсутствует потребность в бюджетных средствах;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620 0409 9810079101 000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освоение средств по ЧС в сумме 24 327,00 рублей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- 11 629,65 рублей остаток по результатам выполненных работ по ремонту участка пешеходной дороги в границах пер. Баумана в районе пересечения 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ул. Полевой 89 по м/к 50/23 от 22.08.2023 с ОАО «СУДР» расторжение м/к,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- 12 697,35 рублей свободный остаток по восстановлению и ремонту выпуска сети дождевой канализации, расположенного в точке выпуска в районе строения № 33 туп. Монастырскому.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 подразделу 0501 «Жилищное хозяйство»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620 0501 0410177890 000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освоение средств по лимитам в общей сумме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56 856,25 рублей, по соглашениям № 25/20-ФП от 10.08.2020 ЖСК «Победа» и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№ 26/20-ФП от 10.08.2020 ТСЖ «Пушкинское», документы подтверждающие оплату процентов по займам (кредитам) привлеченным получателем в валюте РФ для проведения капитального ремонта общего имущества в многоквартирном доме будут предоставляться 2024-2025 гг.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 подразделу 0503 «Благоустройство» не освоенные средства в общей сумме 34 110 809,80 рублей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620 0503 0430220290 000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освоенные средства по потребленной электроэнергии и воды на кладбищах, содержание муниципальных общественных кладбищ в сумме 467 934,54 рубля, из них: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- 20 136,98 рублей экономия по результатам фактического осуществления холодного водоснабжения по м/к 722 от 05.04.2023 ГУП СК «Ставрополькрайводоканал» (расторжение),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-20 504,74 рубля м/к № 511120-7/23 от 01.02.2023 с ПАО «Ставропольэнергосбыт из них: - 12 124,92 рубля выполненные работы за декабрь 2023, - 8 379,82 рублей  остаток по результатам фактического потребления электроэнергии по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м/к (расторжение),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-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427 292,82 рубля - невостребованный остаток средств в результате расторжение м/к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-290 661,85 рубль м/к № 491/514/23-31/23 от 29.03.2023 с МУП «Водоканал»,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- 1 815,30 рублей м/к № 105/23-рз от 22.08.2023 с МУП «Водоканал»,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-31 054,12 рубля м/к № 14/23 от 14.02.2023 с ООО «Элитар»,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-103 761,55 рубля м/к № 13/23 от 14.02.203 с ООО «Элитар»;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620 0503 0430321510 000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не освоенные средства в сумме 1 880,15 рублей по организации деятельности по обращению с животными без владельцев, остаток по результатам выполненных работ в рамках заключенного муниципального контракта № 67/23 от 20.11.2023 с ИП Фишер А.В. (расторжение);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620 0503 0430420280 000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освоенные средства по услуге, проектированию, строительству и реконструкции уличного освещения в общей сумме 19 304 172,81 рубля, из них: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общую сумму 253 272,03 рубля из них: 90 267,72 рубль документы за декабрь 2023 сданы и оплачены в январе 2024, 163 004,31 рублей экономия по результатам фактического потребления электроэнергии по м/к 511120-7/23 от 01.02.2023 с ПАО «Ставропольэнергосбыт»,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на об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щую сумму 362 837,24 рублей, из них: 297 910,90 рублей документы за декабрь 2023 сданы и оплачены в январе 2024, 64 926,34 рублей экономия по результатам фактического потребления электроэнергии по м/к 625218-8/23 от 01.02.2023 с ПАО «Ставропольэнергосбыт»,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на общую сумму 1 605 893,98 рубля, из них: 1 209 248,78 рублей документы за декабрь 2023 сданы и оплачены в январе 2024, 396 645,20 рублей по факту выполненных работ по обслуживанию уличного освещения м/к 28/23 от 24.03.2023 с ООО «Энергоаудит СК»,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на общую сумму 14 917 516,98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рублей, из них: 8 485 953,30 рубля документы за ноябрь 2023 представлены в конце декабря 2023, оплата произведена в январе 2024, 6 431 563,68 рубля за декабрь предоставлены в конце января и оплачены 2024 с АО «Ставропольские городские электрические сети»,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- 818 350,00 рублей работы сданы и оплачены в январе 2024 по м/к 71/23 от 01.12.2023 с ООО «Ставропольское топливно-энергетическая компания»,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- 180 650,00 рублей работы сданы и оплачены в январе 2024 по м/к 72/23 от 01.12.2023 с ООО «Ставропольское топливно-энергетическая компания»,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- 250 000,00 рублей работы сданы и оплачены в январе 2024 по м/к 73/23 от 01.12.2023 с ООО «Ставропольское топливно-энергетическая компания»,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- 915 652,58 рублей - невостребованный остаток;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620 0503 0430420300 000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освоенные средства в сумме 7 500 265,72 рублей,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-68 000,00 рублей расторжение м/к 32/23 от 28.12.2023 ИП Тарасов А.Н. в декабре на сумму выполненных работ,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- 98 000,00 рублей - свободный остаток,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- 3 100,00 рублей отсутствие потребности в бюджетных средствах (расчет общей суммы работ будет произведен на меньшую сумму) по м/к 136/22-рз от 29.12.2022 с ГБУЗ СК «Судмедэкспертиза»,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на общую сумму 8 580,00 рублей по м/к № 1000/1 от 05.04.2023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ПАО «Ростелеком» из них: 3 900,00 рублей за декабрь 2023 сданы, оплата будет произведена в 2024, - 4 690,00 рублей остаток средств (расчет общей суммы работ по м/к будет произведен на меньшую сумму),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- 99 200,00 рублей работы сданы в январе 2024 по м/к 98/233-рз от 21.07.2023 с ГБУЗ СК «Судмедэкспертиза»,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- 300 000,00 рублей м/к 126/23-рз от 29.09.2023 ООО «Контрфорс», работы будут сдаваться в 2024,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-200 000,00 рублей м/к 127/23-рз от 29.09.2023 ООО «Научно-проектная реставрационная мастерская «Южная крепость», работы будут сдаваться в 2024,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- 300 000,00 рублей м/к 128/23-рз от 29.09.2023 ООО «Ставпроекстрой», работы будут сдаваться в 2024,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- 450 000,00 рублей м/к 132/23-рз от 06.10.2023 ООО «Студия интерактивных технологий», работы будут сдаваться в 2024,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- 243 972,00 рублей м/к 146/23-рз от 23.11.2023 ООО «Студия интерактивных технологий», работы будут сдаваться в 2024,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- 749 999,80 рублей м/к 68/23 от 23.11.2023 ООО «Студия интерактивных технологий», работы будут сдаваться в 2024,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- 4 802 363,92 рубля м/к 55/23 от 20.10.2023 ООО «Роксо», работы будут сдаваться в 2024,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- 89 900,00 рублей м/к 144/23-рз от 22.11.2023 ГБУЗ СК «Бюро судебно-медицинской экспертизы», работы сданы в январе 2024,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- 19 950,00 рублей м/к № 151/23-рз от 30.12.2023 МУП «Водоканал», невостребованный остаток (расчет общей суммы услуги будет произведен на меньшую сумму),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- 67 200,00 рублей м/к 150/23-рз от 30.11.2023 МУП «Водоканал», невостребованный остаток (расчет общей суммы услуг будет произведен на меньшую сумму);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620 0503 0430420780 000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освоенные средства по устройству объектов зеленых насаждений и содержание систем автоматизированного полива в сумме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1 584 024,89 рубля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- 1 536 945,00 рублей поставка саженцев деревьев декор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ативных лиственных, хвойных пород, а также саженцы декоративных кустарников для нужд города Ставрополя м/к № 66/23 от 15.11.2023 с ООО УК «ЭКО БОС» невостребованный остаток. Принято решение об одностороннем отказе от исполнения контракта № 1 от 18.12.2023,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- 17 950,58 рублей остаток по результатам фактического потребления электроэнергии по м/к 620326-9/23 от 01.02.2023 ПАО «Ставропольэнергосбыт» (расчет общей суммы по м/к будет произведен на меньшую сумму),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- 29 129,31 рубля свободный остаток;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0503 04304S6730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освоенные средства в сумме 5 254 411,84 рублей по ремонту тротуарных связей, подпорных стен и парковки по ул. Ленина 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ул. Маяковского г. Ставрополь,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- 4 633 640,02 рублей по м/к № 42/23 от 06.07.2023 с ООО «ЧАС»- невостребованный остаток (расчет общей суммы работ произведен на меньшую сумму),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- 620 771,82 рубль - невостребованный остаток (расчет общей суммы работ произведен на меньшую сумму).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 подразделу 0505 «Другие вопросы в области жилищно-коммунального хозяйства»  не освоенные средства в общей сумме 28 534,33 рубля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620 0505 8310010010 000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отклонение от плановых показателей по обеспечению деятельности центрального аппарата в сумме 28 533,89 рубля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- 19 969,43 рублей на закупку товаров, работ и услуг для обеспечения муниципальных нужд - невостребованный остаток,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- 40,04 рублей по м/к № 1566/4051/22 от 28.12.2022 МУП «Водоканал», невостребованный остаток (расчет общей суммы м/к будет произведен на меньшую сумму),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- 0,01 рублей по м/к № 98/21 от 30.12.2021 ПАО «Ростелеком», невостребованный остаток (расчет общей суммы услуги будет произведен на меньшую сумму),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- 409,31 рублей документы представлены в конце декабря 2023, оплата произведена в январе 2024, по м/к № 141/22-рз от 30.12.2022 ООО «УралПресс-Кавказ»,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- 157,60 рублей по м/к № 1000ТА от 13.02.2023 ПАО «Ростелеком» невостребованный остаток (расчет общей суммы услуги будет произведен на меньшую сумму),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- 229,90 рублей по м/к № 02_01_02568 от 22.03.2023 ООО «Эко-Сити» невостребованный остаток (расчет общей суммы услуги будет произведен на меньшую сумму),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- 6 076,18 рублей по м/к № 113/23-рз от 08.09.2023 ООО ПКП «Ставпромкомплект» невостребованный остаток (расчет общей суммы поставки будет произведен на меньшую сумму),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- 1 651,42 рубль по м/к 51/23-рз от 05.04.2023 ГУП СК «Крайтранс» невостребованный остаток (расчет общей суммы услуг будет произведен на меньшую сумму);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620 0505 8310010020 000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освоение средств в сумме 0,44 копейки сложился по начислению заработной платы за год.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 подразделу 1003 «Социальное обеспечение населения» не освоенные средства в общей сумме 1 045,86 рубля из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620 1003 0320380020 000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освоенные ср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едства в сумме 1 045,86 рублей - невостребованный остаток (расчет общей суммы соглашения будет произведен на меньшую сумму), по возмещению затрат по предоставлению услуг согласно гарантированному перечню соглашение № 6/23-ФП от 06.03.2023 МУП РУ «Обелиск».</w:t>
                  </w:r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Комитетом были внесены изменения в бюджетные ассигнования и лимиты бюджетных обязательств без внесения изменений в решение по следующим основаниям: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соответствии с  пп.3 п. 16 о распределении за счет зарезервированных бюджетных ассигнований на выплату единовременно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го поощрения в связи с выходом на страховую пенсию по старости (инвалидности) лиц, замещающих (замещавших) муниципальные должности, должности муниципальной службы, в соответствии с законодательством Ставропольского края, предусмотренных по разделу «Общегос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ударственные вопросы», подразделу «Другие общегосударственные вопросы», целевой статье расходов «Поощрение муниципального служащего в связи с выходом на страховую пенсию по старости (инвалидности)» на сумму - 187,84 тыс. рублей, факт – 187,84 тыс. рублей;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соответствии с  пп. 4 п. 16 о распределении зарезервированных бюджетных ассигнований на оплату исполнительных документов, предусматривающих взыскание денежных средств за счет средств муниципальной казны города Ставрополя, предусмотренных по ра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зделу «Общегосударственные вопросы», подразделу «Другие общегосударственные вопросы», целевой статье расходов «Расходы на выплаты на основании исполнительных листов судебных органов» на сумму 692,08 тыс. рублей, фактическое исполнение – 692,08 тыс. рублей.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Сведения об исполнении текстовых статей решения о бюджете представлены в таблице № 3.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2023 году комитетом городского хозяйства были реализованы следующие муниципальные программы: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«Развитие жилищно-коммунального хозяйства, осуществление дорожной деятельности и обеспечение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безопасности дорожного движения на территории города Ставрополя, благоустройство территории города Ставрополя» согласно бюджетной росписи Комитету на 2023 год утверждено 1 744 619 872,09 рубля, фактическое финансирование составило 1 654 857 460,01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«Социальная поддержка населения города Ставрополя» согласно утвержденной бюджетной росписи Комитету на 2023 год утверждено 17 780 309,73 рублей, фактическое финансирование составило 6 697 328,26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«Поддержка ведения садоводства и огородничества на территории города Ставрополя» согласно утвержденной бюджетной росписи Комитету на 2023 год утверждено 9 030 617,20 рублей, фактическое финансирование составило 7 059 021,35 рубль;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«Культура города Ставрополя» согласно утвержденной бюджетной росписи Комитету на 2023 год утверждено 3 162 500,00 рублей, фактическое финансирование составило 3 162 500,00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«Управление и распоряжен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ие имуществом, находящимся в муниципальной собственности города Ставрополя, в том числе земельными ресурсами» согласно утвержденной бюджетной росписи Комитету на 2023 год утверждено 127 129,99 рублей, фактическое финансирование составило 127 129,87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программа «Обеспечение безопасности, общественного порядка и профилактика правонарушений в городе Ставрополе» согласно утвержденной бюджетной росписи Комитету на 2023 год утверждено 656 230,00 рублей, фактическое финансирование составило 656 230,00 рублей;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«Формирование современной городской среды на территории города Ставрополя» согласно утвержденной бюджетной росписи Комитету на 2023 год утверждено 199 538 841,18 рубль, фактическое финансирование составило 199 538 841,18 рубль.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Сведения об исполнении мероприятий в рамках целевых программ (ф. 0503166) не представлены, так как получателями средств федерального бюджета не являемся.</w:t>
                  </w:r>
                  <w:r/>
                </w:p>
              </w:tc>
            </w:tr>
          </w:tbl>
          <w:p>
            <w:pPr>
              <w:pStyle w:val="8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4 "Анализ показателей бухгалтерской отчетности субъекта бюджетной отчетности"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8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  <w:tbl>
            <w:tblPr>
              <w:tblW w:w="10314" w:type="dxa"/>
              <w:tblInd w:w="0" w:type="dxa"/>
              <w:tblBorders>
                <w:top w:val="single" w:color="000000" w:sz="0" w:space="0"/>
                <w:left w:val="single" w:color="000000" w:sz="0" w:space="0"/>
                <w:bottom w:val="single" w:color="000000" w:sz="0" w:space="0"/>
                <w:right w:val="singl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400" w:type="dxa"/>
                    <w:bottom w:w="0" w:type="dxa"/>
                  </w:tcMar>
                  <w:tcW w:w="10314" w:type="dxa"/>
                  <w:vAlign w:val="top"/>
                  <w:textDirection w:val="lrTb"/>
                  <w:noWrap w:val="false"/>
                </w:tcPr>
                <w:tbl>
                  <w:tblPr>
                    <w:tblW w:w="10314" w:type="dxa"/>
                    <w:tblInd w:w="0" w:type="dxa"/>
                    <w:tblBorders>
                      <w:top w:val="single" w:color="000000" w:sz="0" w:space="0"/>
                      <w:left w:val="single" w:color="000000" w:sz="0" w:space="0"/>
                      <w:bottom w:val="single" w:color="000000" w:sz="0" w:space="0"/>
                      <w:right w:val="single" w:color="000000" w:sz="0" w:space="0"/>
                      <w:insideH w:val="none" w:color="000000" w:sz="0" w:space="0"/>
                      <w:insideV w:val="none" w:color="000000" w:sz="0" w:space="0"/>
                    </w:tblBorders>
                    <w:tblLayout w:type="fixed"/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>
                    <w:trPr/>
                    <w:tc>
                      <w:tcPr>
                        <w:tcBorders>
                          <w:top w:val="single" w:color="000000" w:sz="0" w:space="0"/>
                          <w:left w:val="single" w:color="000000" w:sz="0" w:space="0"/>
                          <w:bottom w:val="single" w:color="000000" w:sz="0" w:space="0"/>
                          <w:right w:val="single" w:color="000000" w:sz="0" w:space="0"/>
                        </w:tcBorders>
                        <w:tcMar>
                          <w:left w:w="0" w:type="dxa"/>
                          <w:top w:w="0" w:type="dxa"/>
                          <w:right w:w="0" w:type="dxa"/>
                          <w:bottom w:w="0" w:type="dxa"/>
                        </w:tcMar>
                        <w:tcW w:w="10314" w:type="dxa"/>
                        <w:vAlign w:val="top"/>
                        <w:textDirection w:val="lrTb"/>
                        <w:noWrap w:val="false"/>
                      </w:tcPr>
                      <w:tbl>
                        <w:tblPr>
                          <w:tblW w:w="10314" w:type="dxa"/>
                          <w:tblInd w:w="0" w:type="dxa"/>
                          <w:tblBorders>
                            <w:top w:val="single" w:color="000000" w:sz="0" w:space="0"/>
                            <w:left w:val="single" w:color="000000" w:sz="0" w:space="0"/>
                            <w:bottom w:val="single" w:color="000000" w:sz="0" w:space="0"/>
                            <w:right w:val="single" w:color="000000" w:sz="0" w:space="0"/>
                            <w:insideH w:val="none" w:color="000000" w:sz="0" w:space="0"/>
                            <w:insideV w:val="none" w:color="000000" w:sz="0" w:space="0"/>
                          </w:tblBorders>
                          <w:tblLayout w:type="fixed"/>
                          <w:tblCellMar>
                            <w:left w:w="108" w:type="dxa"/>
                            <w:top w:w="0" w:type="dxa"/>
                            <w:right w:w="108" w:type="dxa"/>
                            <w:bottom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314"/>
                        </w:tblGrid>
                        <w:tr>
                          <w:trPr/>
                          <w:tc>
                            <w:tcPr>
                              <w:tcBorders>
                                <w:top w:val="single" w:color="000000" w:sz="0" w:space="0"/>
                                <w:left w:val="single" w:color="000000" w:sz="0" w:space="0"/>
                                <w:bottom w:val="single" w:color="000000" w:sz="0" w:space="0"/>
                                <w:right w:val="single" w:color="000000" w:sz="0" w:space="0"/>
                              </w:tcBorders>
                              <w:tcMar>
                                <w:left w:w="0" w:type="dxa"/>
                                <w:top w:w="0" w:type="dxa"/>
                                <w:right w:w="400" w:type="dxa"/>
                                <w:bottom w:w="0" w:type="dxa"/>
                              </w:tcMar>
                              <w:tcW w:w="10314" w:type="dxa"/>
                              <w:vAlign w:val="top"/>
                              <w:textDirection w:val="lrTb"/>
                              <w:noWrap w:val="false"/>
                            </w:tcPr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       По состоянию на 01 января 2024 года дебиторская задолженность составляет 834 494 721,12 рубль, в том числе: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205.51 «Расчеты по безвозмездным поступлениям текущего характера от других бюджетов бюджетной системы Российской Федерации» –  483 541 016,34 рублей;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205.61 «Расчеты по поступлениям капитального характера от других бюджетов бюджетной системы Российской Федерации» –  299 378 157,50 рублей; 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205.89 «Расчеты по иным доходам» – 8 928 921,18 рубль - задолженность за снос зеленых насаждений;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209.34 «Расчеты по доходам от компенсации затрат» - 24 937 749,06 рублей;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209.36 «Расчеты по доходам бюджета от возврата дебиторской задолженности прошлых лет» - 73 680,90 рублей;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209.41 «Расчеты по доходам от штрафных санкций за нарушение условий контрактов (договоров)» – 10 143 065,63 рублей;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209.45 «Расчеты по доходам прочих сумм принудительного изъятия» -  699 608,79 рублей;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206.26 «Расчеты по авансам по прочим  работам, услугам» – 726 498,53 рублей, из них: 560 857,91 рублей - АО «Горэлектросеть» авансовые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платежи за услуги технологического присоединения энергопринимающих устройств, 50 435,78 рублей - МРСК Северного Кавказа авансовые платежи за услуги технологического присоединения энергопринимающих устройств, 40 000,00 рублей – ООО «ПрофиТБ» авансовые плат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ежи за услуги по разработке плана обеспечения транспортной безопасности объекта транспортной инфраструктуры,       75 204,84 рубля -  АУ СК «Государственная экспертиза в сфере строительства»  авансовые платежи за проведение экспертизы сметной документации;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206.28  «Расчеты по авансам по услугам, работам для целей капитальных вложений» – 32 391,60 рубль - АО «Горэлектросеть» авансовые платежи за услуги технологического присоединения  энергопринимающих устройств; 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206.46 «Расчеты по авансовым безвозмездным перечислениям текущего характера некоммерческим орга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низациям и физическим лицам - производителям товаров, работ и услуг на производство» – 1 901 808,07 рублей, из них:  1 117 350,08 рублей  СНТ «Грушовое» авансовый платеж на финансовое обеспечение затрат с последующим подтверждением их использования, 300 00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0,00 рублей  СНТ «Зеленый яр» авансовый платеж на финансовое обеспечение затрат с последующим подтверждением их использования, 484 457,99 рублей  ДНТ «Спутник» авансовый платеж на финансовое обеспечение затрат с последующим подтверждением их использования;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206.85 «Расч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сектора)» - 2 557 109,69 рублей предоставление субсидии на финансовое обеспечение затрат ТСЖ и ЖЭУ;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208.21 «Расчеты с подотчетными лицами по оплате услуг связи»  - 16 475,50,00 рублей за почтовые марки;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303.05 «Негативное воздействие на окружающую среду» – 3 339,81 рублей;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303.12 «Расчеты по налогу на имущество организаций» – 1 618,00 рублей;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303.14 «Расчеты по единому налоговому платежу» - 1 553 280,52 рублей.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Дебиторская задолженность на конец  отчетного года увеличилась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 в сравнении с данными за аналогичный отчетный период прошлого финансового года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по счетам: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206.26 в связи с уплатой  авансовых платежей за технологическое присоединение энергопринимающих устройств;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  <w:spacing w:before="30" w:after="3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205.89 по коду 117050400400011180 в сумме 8 921 416,18 рублей в связи с претензией за незаконную вырубку зеленых насаждений, по которой ведется судебная работа;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  <w:spacing w:before="30" w:after="3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206.85 по коду 05019810020200813 в сумме 2 557 109,69 рублей в связи с перечислением субсидии в октябре и декабре 2023 года, которая должна быть израсходована в течение шести месяцев со дня  получения субсидии.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       Дебиторская задолженность на начало года и конец года по счету 206.26. по кодам: 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  <w:spacing w:before="30" w:after="3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- 05030430420280414 в сумме 16 006,35 рублей АО Горэлектросеть, является текущей и подтверждена актом сверки;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  <w:spacing w:before="30" w:after="3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- 05030430420780244 в сумме 8 466,95 рублей АО Горэлектросеть -  услуги по технологическому присоединению энергопринимающих устройств, является текущей и подтверждена актом сверки.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      По состоянию на 01 января 2024 года кредиторская задолженность составляет 47 020 626,51 рублей, в том числе: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205.31 «Расчеты по доходам от оказания платных услуг (работ)» -  624 750,00 рублей за бронирование земельных участков;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205.81 «Расчеты по невыясненным поступлениям» - 0,10 рублей;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209.41 «Расчеты по доходам от штрафных санкций за нарушение условий контрактов (договоров)» – 8 060,00 рублей излишне перечисленная сумма по исполнительному листу;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302.21 «Расчеты по услугам связи» – 3 900,00 рублей – ПАО «Ростелеком» текущая задолженность;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302.22 «Расчеты по транспортным услугам» - 189 100,00 рублей – ГБУЗ СК "Краевое бюро судебно-медицинской экспертизы" текущая задолженность;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302.23 «Расчеты по коммунальным услугам» – 476 239,59 рублей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ПАО «Ставропольэнергосбыт» текущая задолженность;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302.25 «Расчеты по работам, услугам по содержанию имущества» – 13 494 482,11 рубля, из них: 7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404 738,57 рублей ООО «СтавСтройТраст»» текущая задолженность, 4 870 455,18 рублей – ОАО «Судр» текущая задолженность, 10 039,58 рублей - НО СК "Фонд капитального ремонта общего имущества многоквартирных домов" текущая задолженность, 1 209 248,78 рублей –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ООО «Энергоаудит СК» текущая задолженность;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302.26 «Расчеты по прочим работам, услугам» – 25 282 162,10 рубля, из них: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20 334 201,44 рубль  - АО «Горэлектро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сеть» текущая задолженность, 599 675,00 рублей – ИП Мазурина Алена Андреевна текущая задолженность, 59 000,00 рублей – ООО «Ставропольстройконтроль» текущая задолженность, 3 052 079,53 рубля – ООО «СтаСтройТраст» текущая задолженность, 487 976,40 рублей –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ООО «СТКОМ» текущая задолженность, 409,31 рублей – ООО «УралПресс Кавказ» текущая задолженность, 599 000,00 рублей - ООО «Центр Независимых Экспертиз и Контроля», 149 820,42 рублей – ООО «Энергоцентр СК» текущая задолженность;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302.31 «Рас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четы по приобретению основных средств» - 3 412 653,28 рубля, их них: 568 000,00 рублей - ООО «СтавропольДорПроект» текущая задолженность, 2 445 683,23 рубля – ООО «СтавСтройТраст» текущая задолженность, 398 970,05 рублей – ОАО «Судр» текущая задолженность;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302.96 «Расчеты по иным выплатам текущего характера физическим лицам» – 238 012,92 рублей, из них: 66 436,00 рублей – Демьянок Дарья Олеговна текущая задолженность, 171 576,92 рублей – Кабирова Ярославна текущая задолженность;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303.05 «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Расчёты по прочим платежам в бюджет» - 1 777 803,27 рубля, из их: 1 687 051,73 рубль пени, начисленные ИФНС по требованию, 81 514,54 рублей возврат межбюджетных трансфертов прошлых лет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; 9 237,00 рублей транспортный налог, начисленный за 2023 год.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303.15 «Расчеты по единому страховому тарифу» - 1 513 463,14 рубля страховые взносы за декабрь 2023 г. со сроком уплаты  до 28.01.2024г.</w:t>
                              </w:r>
                              <w:r/>
                            </w:p>
                            <w:p>
                              <w:pPr>
                                <w:pStyle w:val="814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Кредиторская задолженность на конец  отчетного года увеличилась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 в сравнении с данными за аналогичный отчетный период прошлого финансового года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по счетам 302.25, 302.26, 302.31, 302.96 – в связи с поступлением первичных документов для принятия работ и услуг и их оплаты в конце декабря 2023 г.</w:t>
                              </w:r>
                              <w:r/>
                            </w:p>
                          </w:tc>
                        </w:tr>
                      </w:tbl>
                      <w:p>
                        <w:pPr>
                          <w:pStyle w:val="814"/>
                          <w:spacing w:line="1" w:lineRule="auto"/>
                        </w:pPr>
                        <w:r/>
                        <w:r/>
                      </w:p>
                    </w:tc>
                  </w:tr>
                </w:tbl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 конец отчетного периода перед работниками Комитета городского хозяйства задолженности по выплате денежного содержания нет.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По счету 401.60 «Резервы предстоящих расходов» отражены суммы предстоящих расходов по выплатам персоналу (оплата отпусков) по КОСГУ 211 на начало года в размере 10 759 614,03 рублей, на конец отчетного периода –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10 513 634,96 рубля, страховых взносов по  КОСГУ 213 на начало года в размере 3 249 403,44 рубля, на конец отчетного периода – 3 175 117,76 рублей.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Корректировка сумм резерва предстоящих расходов  по выплатам персоналу не производилась в отчетном году.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Резервы на оплату отпусков (счет 0 40160 000) создаются в целях формирования полной и достоверной информации об отложенных обязательствах учреждения по методу начисления, предусматривающему отражение расходов в 2023 году.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 конец отчетного года была проведена инвентаризация резерва предстоящих расходов. Неиспользованные на последнее число текущего года суммы указанного резерва подлежат списанию.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Также на счете 401.60 «Резервы предстоящих расходов» отражены суммы предстоящих расходов по земельному нал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огу и пени по земельным участкам Крестовоздвиженского кладбища города Ставрополя, расположенным на территории городского поселения г. Михайловск, по КОСГУ 291 налог за 2020-2022 на сумму 9 729 008,00 рублей, по КОСГУ 292 пени на сумму 1 950 388,53 рублей.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Выставленные требования Межрайонной инспекцией Федеральной налоговой службы № 14 по Ставропольскому краю,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 основании которых начислен земельный налог и пени, обжалуются Комитетом городского хозяйства в Арбитражном суде Ставропольского края. Оплата или списание начисленной суммы будет произведена по результатам решения Арбитражного суда Ставропольского края.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2023 году сделан перерасчет земельного налога в связи с изменением кадастровой стоимости земельных участков по Решению Ставропольского краевого суда от 04 мая 2023 дело № 3а-69/2023.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Также на счете 401.60 «Ре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зерв предстоящий расходов» отражен резерв на оплату услуг по поставке опор наружного освещения, прожектора в сумме             1 249 000,00 рублей за декабрь 2023 года, первичная документация по которым  не была предоставлена на момент сдачи отчетности за текущий год.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     По муниципальному контракту 31/22 от 18.04.2022 с ИП Кузьмин В.П. выполнены работы по созданию условий для беспрепятственного доступа маломобильных групп населения к объектам городской и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нфраструктуры на территории города Ставрополя. Установлены лестничные ограждения и перила пандусов на сумму 16 600,00 рублей, которая отнесена на расходы вместо увеличения вложений в основные средства и отражена следующей бухгалтерской записью в 2022 году: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Дебет 1 401 20 226 Кредит 1 302 26 736 – 16 600,00 рублей.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отдел бухгалтерского учета и отчетности комитета городского хозяйства администрации города Ставрополя в феврале 2023 года в связи 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выявленными техническими ошибками был передан уточненный акт передачи установленных лестничных ограждений и перил пандусов по которому произведен пересчет данных, исправительные проводки отражаются следующими бухгалтерскими записями как ошибки прошлых лет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(03.1 - несвоевременное поступление первичных учетных документов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):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1 401 28 226 Кредит 1 302 26 736 – 16 600,00 рублей - «красное сторно» – отражена сумма уменьшения расходов прошлого года;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52 310 Кредит 1 304 86 731 – 16 600,00  рублей – отражено увеличение стоимости основных средств,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1 304 86 831 Кредит 1 302 26  736  - 16 600,00 рублей – отражено увеличение расходов на создание ОС.</w:t>
                  </w:r>
                  <w:r/>
                </w:p>
                <w:p>
                  <w:pPr>
                    <w:pStyle w:val="814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отдел бухгалтерского учета и отчетности в  марте 2023 года была предоставлена претензия, выставленная подрядчику в 2022 году, выявленная самостоятельно, в связи с чем были проведены следующие исправительные проводки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 (03.1 - несвоевременное поступление первичных учетных документов)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1 209 41 564 Кредит 1 304 86 731 – 646 950,78 рублей - отражена сумма неустойки и штрафа;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1 304 86 831 Кредит 1 401 40 141 – 646 950,78 рублей - отражены доходы будущих периодов.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марте 2023 года самостоятельно была обнаружена претензия, выставленная подрядчику в 2022 году, ошибочно отраженная в бухгалтерском учете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дважды, в связи с чем, была отражена методом «красное сторно» как ошибки прошлых лет (03.4 - ошибки, допущенные при отражении бухгалтерских записей на основании первичного учетного документа (за исключением ошибок в применении счетов бухгалтерского учета):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1 209 41 564 Кредит 1 304 86 731 – 100 000,00 рублей - «красное сторно», уменьшение суммы штрафа по претензии,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1 304 86 831 Кредит 1 401 40 141 – 100 000,00 - рублей, «красное сторно», уменьшение сумму доходов будущих периодов.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  марте  2023 года был произведен зачет авансового платежа  по договору  №701/20-ПОТБ от 02.07.2020 с ООО "ПрофиТБ", в связи с чем были проведены следующие исправительные проводки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 (отражение по коду причины 03.1 - несвоевременное поступление первичных учетных документов):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Дебет 1.302.26 834 Кредит 1.304.86 731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– 60 000,00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Дебет 1.304.86 831 Кредит 1.206.26 664 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– 60 000,00 рублей –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 произведен зачет авансов выданных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Дебет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 1.401.28 226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Кредит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1.302.26 734 – 60 000,00 рублей –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 отражены расходы.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июле 2023 года в отдел бухгалтерского учета и отчетности поступило Решение Арбитражного суда Ставропольского края от 07.12.2021 года по Делу № Ф63-6913/2021, в связи с чем были проведены следующие исправительные проводки по коду причины (03.1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- несвоевременное поступление первичных учетных документов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):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1 304 96 834 Кредит 1 209 41 664 – 300 000,00 - рублей,  уменьшение суммы штрафа;</w:t>
                  </w:r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1 401 40 141 Кредит 1 304 96 734 – 300 000,00 рублей -  уменьшение доходов будущих периодов.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муниципальному контракту 29/21 от 13.05.2021 с ПАО «Ростелеком» выполнены работы по внедрению интеллектуальной транспор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тной системы города Ставрополя. Созданы подсистемы (ПО) на сумму 26 378 050,44 рублей, которые отнесены на увеличение вложений в основные средства вместо увеличения вложений в создание подсистемы (ПО) и отражены следующей бухгалтерской записью в 2022 году: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52 310 Кредит 1 302 31 736 – 26 378 050,44 рублей.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бухгалтерском учете (по дате обнаружения ошибки прошлых лет – в июле 2023 года), исправительные проводки отражаются следующими бухгалтерскими записями (отражение по коду причины 03.3 - ошибки в применении счетов бухгалтерского учета):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52 310 Кредит 1 304 86 731 – 26 378 050,44 рублей «Красное сторно»;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1 304 86 831 Кредит 1 302 31 734 – 26 378 050,44 рублей «Красное сторно»;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6I 320 Кредит 1 304 86 731 – 26 378 050,44 рублей - отражены расходы на создание подсистемы (ПО);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1 304 86 831 Кредит 1 302 31 734 – 26 378 050,44 рублей - отражены расходы на создание подсистемы (ПО).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По муниципальному контракту 84/16 от 05.08.2016 с ГУП СК ДЭСУ–2 им. В.И. Демидова выполнены работы по ремонту участков автомобильных дорог общего пользования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местного значения города Ставрополя, в рамках контракта были установлены остановочные павильоны на сумму 3 106 380,00 рубля, которая отнесена на расходы вместо увеличения вложений в основные средства и отражена следующей бухгалтерской записью в 2016 году: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Дебет 1 401 20 225 Кредит 1 302 25 733 – 3 106 380,00 рубля.</w:t>
                  </w:r>
                  <w:r/>
                </w:p>
                <w:p>
                  <w:pPr>
                    <w:pStyle w:val="814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отдел бухгалтерского учета и отчетности комитета городского хозяйства администрации города Ставрополя в сентябре 2023 года передан акт ввода в эксплуатацию остановочных павильонов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(03.1 - несвоевременное поступление первичных учетных документов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), исправительные проводки отражаются следующими бухгалтерскими записями как ошибки прошлых лет: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1 401 29 225 Кредит 1 302 25 733 – 3 106 380,00 рубля - «красное сторно» – отражена сумма уменьшения расходов прошлых лет;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52 310 Кредит 1 304 96 731 – 3 106 380,00  рубля – отражены расходы на создание основных средств,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1 304 96 831 Кредит 1 302 25  733  - 3 106 380,00 рубля – отражены  расходы на создание основных средств.</w:t>
                  </w:r>
                  <w:r/>
                </w:p>
                <w:p>
                  <w:pPr>
                    <w:pStyle w:val="814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результате проверки была выявлена техническая ошибка за период с января по май 2022, не списанная стоимость израсходованного бензина.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 бухгалтерском учете (по дате обнаружения ошибки прошлых лет – в ноябре 2023 года) исправительные проводки отражаются следующими бухгалтерскими записями (отражение по коду причины 03.3 – ошибки в применении счетов бухгалтерского учета):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Дебет 1 401 28 272 Кредит 1 105 33 443 - 40 375,71 рублей.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результате проверки счета 104 35 411 выявлена техническая ошибка за 2022 году, не начислена амортизация по автомобилю SKODA RAPID. В бухгалтерском учете (по дате обнаружения ошибки прош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лых лет – в ноябре 2023 года начислена амортизация за 2022 год), исправительные проводки отражаются следующими бухгалтерскими записями (отражение по коду причины 03.2 - несвоевременное отражение фактов хозяйственной жизни в регистрах бухгалтерского учета):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1 401 28 271 Кредит 1 104 35 411 - 118 299,96 рублей.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муниципальному контракту 154/08 от 18.08.2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008 с ОАО  «Теплосеть» монтаж подпиточного насоса типа «GRUNDFOS» в котельной по пр. К.Маркса, 65 сумма 4 347,54 рублей НДС 18% была отнесена на увеличения вложений в основные средства вместо расходов и отражена следующей бухгалтерской записью в 2008 году: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01 310 Кредит 1 302 19 734 - 4 347,54 рублей.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бухгалтерском учете (по дате об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наружения ошибки прошлых лет – в декабре 2023 года), исправительные проводки отражаются следующими бухгалтерскими записями (отражение по коду причины 03.4 - ошибки, допущенные при отражении бухгалтерских записей на основании первичного учетного документа):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31 310 Кредит 1 304 96 734 - 4 347,54 рублей - отражены расходы на создание ОС «Красное сторно»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1 304 96 834 Кредит 1 302 26 734 - 4 347,54 рублей - отражены расходы «Красное сторно».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1 401 29 226 Кредит 1 302 26 734 - 4 347,54 рублей отражены расходы прошлых лет.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договору подряда № 168/08-рз от 18.06.2008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 ООО  «Строительная компания «Кронверк» пуско-наладочные работы утилизационной установки (модель А200-0) сумма 54 604,75 рубля была отнесена на увеличения вложений в основные средства вместо расходов и отражена следующей бухгалтерской записью в 2008 году: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01 310 Кредит 1 302 19 734 - 54 604,75 рубля.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бухгалтерском учете (по дате об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наружения ошибки прошлых лет – в декабре 2023 года), исправительные проводки отражаются следующими бухгалтерскими записями (отражение по коду причины 03.4 - ошибки, допущенные при отражении бухгалтерских записей на основании первичного учетного документа):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31 310 Кредит 1 304 96 734 - 54 604,75 рублей - отражены расходы на создание ОС «Красное сторно»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1 304 96 834 Кредит 1 302 25 734 - 54 604,75 рублей - отражены расходы «Красное сторно».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1 401 29 225 Кредит 1 302 25 734 - 54 604,75 рублей отражены расходы прошлых лет.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ходе визуального осмотра обследуемой территории было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установлено, что произведена укладка труб КОРСИС DN/OD 630 SV (трубопровода) по частной территорию жилого дома № 5 по пр. Беломорскому, данный участок не находится в муниципальной собственности. По результатам инвентаризации комиссия пришла к выводу, что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произведенные расходы необходимо отнести на затраты прошлых лет. Согласно акту о результатах инвентаризации объектов незавершенного строительства, расположенных на территории города Ставрополя, состоящих на балансе комитета сделаны исправительные проводки.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муниципальному контракту № 182/09 от 23.10.2009 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ОАО «Ставрополькоммунпроект» из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готовление рабочей документации на дождевую канализацию по проезду Беломорскому 5 в городе Ставрополе на сумму 26 760,00 рублей была отнесена на увеличения вложений в основные средства вместо расходов и отражена следующей бухгалтерской записью в 2009 году: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01 310 Кредит 1 302 19 734 - 26 760,00 рублей.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бухгалтерском учете исправительные проводки отражаются следующими бухгалтерскими записями (отражение по коду причины 03.4 - ошибки, допущенные при отражении бухгалтерских записей на основании первичного учетного документа):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11 310 Кредит 1 304 96 734 - 26 760,00 рублей - отражены расходы на создание ОС «Красное сторно»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1 304 96 834 Кредит 1 302 26 734 - 26 760,00 рублей - отражены расходы «Красное сторно».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1 401 29 226 Кредит 1 302 26 734 - 26 760,00 рублей отражены расходы прошлых лет.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По муниципальному контракту № 135/10 от 06.08.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2010 с ООО «ЭСТЕТИК» строительство ливневой канализацию по проезду Беломорскому 5 в городе Ставрополе на сумму 175 822,47 рубля была отнесена на увеличения вложений в основные средства вместо расходов и отражена следующей бухгалтерской записью в 2010 году: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01 310 Кредит 1 302 19 734 - 175 822,47 рубля.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В бухгалтерском учете исправительные проводки отражаются следующими бухгалтерскими записями (отражение по коду причины 03.4 - ошибки, допущенные при отражении бухгалтерских записей на основании первичного учетного документа):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1 106 11 310 Кредит 1 304 96 734 - 175 822,47 рубля - отражены расходы на создание ОС «Красное сторно»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1 304 96 834 Кредит 1 302 26 734 - 175 822,47 рубля - отражены расходы «Красное сторно».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Дебет 1 401 29 226 Кредит 1 302 26 734 - 175 822,47 рубля отражены расходы прошлых лет.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Ошибки прошлых лет отражены в ф. 0503173 BUDG "Сведения об изменении остатков валюты баланса. Бюджетная деятельность" по коду причины 03 (Ошибки прошлых лет) в сумме 2 889 720,35 рублей, них: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 коду 03.1 несвоевременное поступление первичных документов 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3 409 930,78 рублей;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 коду 03.2 несвоевременное отражение фактов хозяйственной жизни в регистрах бухгалтерского учета - (-118 299,96) рублей;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- 03.3 ошибки в применении счетов бухгалтерского учета - (-40 375,71) рублей;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 коду 03.4 ошибки, допущенные при отражении бухгалтерских записей на основании первичного учетного документа (за исключением ошибок в применении счетов бухгалтерского учета) -  (-361 534,76) рубля.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форме 0503110 «Справка по заключению счетов бюджетного учета отчетного финансового года» по коду расхода 01 13 9810021350 851 по счету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1401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20291 отражена в размере 7 405 225,00 рублей, списание суммы ранее начисленного резерва по уплате земельного налог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а, в связи с изменением кадастровой стоимости земельных участков по Решению Ставропольского краевого суда от 04 мая 2023 дело № 3а-69/2023 по дебету счета 040160000 «Резервы предстоящих расходов» и кредиту счета 040120000 «Расходы экономического субъекта».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 форме 0503121 «Отчет о финансовых результатах деятельности учре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ждения» по строке 090 в графе 4, 6 доходы от операций с активами по данным счета 140110170 «Доходы от операций с активами», предупреждение на отрицательную сумму 50 700 423,61 рубля, формируется на основании сложения данных по счетам 140110172, 140110176, 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 КОСГУ 172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отражена сумма 30 856 818,85 рублей, из них 30 933 519,78 рублей списание имущества казны автомобильные дороги по распоряжению КУМИ от 14.07.2023 № 574;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- 401 500,00 рублей списание имущества казны мобильные туалетные кабины по распоряжению КУМИ от 13.07.2023 № 567;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- 478 200,93 рублей разница между увеличением в финансовые вложения МБУ «Ставропольское городское лесничество» - 2 903 617,68 рублей и уменьшением МБУ «Транссигнал» - 2 425 416,75 рублей расчетов с учредителем,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 КОСГУ 176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отражена сумма 19 843 604,76 рубля отрицательный показатель за счет изменения кадастровой стоимости земельных участков, из них: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628 252 298,35 рублей увеличение кадастровой стоимости земельных участков, 608 408 693,59 рубля уменьшение кадастровой стоимости земельных участков.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строке 270 в графе 4,6 прочие расходы по данным счетам 140120290 предупреждение на отрицательную сумму 5 358 858,00 рублей, формируется на основании сложения данных по счетам 140120291, 140120292, 140120295, 140120296, 140120297,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 КОСГУ 291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отрицательный показатель отражена сумма 7 359 040,00 рублей из них: 46 185,00 рублей начисление транспортного налога, 7 405 225,00 рублей уменьшение земельного налога,  </w:t>
                  </w:r>
                  <w:r/>
                </w:p>
                <w:p>
                  <w:pPr>
                    <w:pStyle w:val="814"/>
                    <w:ind w:firstLine="700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строке 320 в графе 4 отклонение на сумму 63 820 040,54 рублей, что объясняется прове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дением операций по счету 106.51, 106.52, 106.6I обороты по которым не отражаются в форме 0503121 «Отчет о финансовых результатах деятельности учреждения», но отражены в форме 0503168 «Сведения о движении НФА» по счету 106.51, 106.52, 106.6I в графах 5 и 8.</w:t>
                  </w:r>
                  <w:r/>
                </w:p>
                <w:p>
                  <w:pPr>
                    <w:pStyle w:val="814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строке 321 в графе 4 отклонение 980 503 676,84 рублей из них: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- 980 455 550,98 рублей за счет внутренних обо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ротов: принятие к бюджетному учету вновь созданного, приобретенного недвижимого и движимого имущества, составляющих имущество казны по дебету счета 010850000 «Нефинансовые активы имущества казны» и кредиту счета 010650000 «Вложения в нефинансовые активы»,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- 48 125,86 рублей перемещение объекта из одной группы в другую группу при реклассификация. Выбытие объекта из одной группы имущества по их первоначальной стоимости по дебету счета 140110172 «Доходы от операций с активами» и кредиту счета 11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0852310 «Нефинансовые активы имущества казны». Одновременно принятие объекта в другую группу имущества по их первоначальной стоимости по дебету счета 110852310 «Нефинансовые активы имущества казны» и кредиту счета 140110172 «Доходы от операций с активами».</w:t>
                  </w:r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По строке 372 в графе 4 отклонение 34 052 054,44 рубля за счет внутренних оборотов прин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ятие к учету прав пользования нематериальными активами (неисключительными правами) при их приобретении по дебету счета 01116I353 «Права пользования нематериальными активами» и кредиту счета 01066I353 «Вложения в права пользования нематериальными активами».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Сумма по итоговой строке графы 12 в ф. 0503128 «Отчет о бю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джетных обязательствах» не соответствуют сумме остатков кредиторской задолженности графы 9 в ф. 0503169 «Сведения по дебиторской и кредиторской задолженности», на сумму 2 267 605,16 рублей, из них: 1 634 795,06 рублей по счетам 303 05 000 «Расчеты по прочи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 платежам в бюджет», 624 750,10 рублей по счетам 205 00 000 «Расчеты по доходам», 8 060,00 рублей по счетам 209 00 000 «Расчеты по ущербу имуществу и иным доходам» данные по этим счетам не предусмотрены в форме 0503128 «Отчет о бюджетных обязательствах». 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Суммы по детальным строкам графы  в ф. 0503128 «Отчет о бюджетных обязательствах» не соответствуют сумме ост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атков кредиторской задолженности графы 9 в ф. 0503169 «Сведения по дебиторской и кредиторской задолженности» на сумму 7 321 208,31 рублей, из них: по счету 502 22 000 «Принятые денежные обязательства на первый год, следующий за текущим (на очередной финанс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овый год)»  отражены денежные обязательства на 2024 год по КОСГУ 226 –                    5 418 925,76 рублей, по КОСГУ 267 – 367,20 рублей, по КОСГУ 213 –                     1 636 225,85 рублей, по КОСГУ 225 – 18 439,58 рублей, по КОСГУ 291 – 9 237,00 рублей, по КОСГУ 296 – 238 012,92 рублей.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 форме 0503123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«Отчет о движении денежных средств» сумма показателей по код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ам КРБ с ВР 813 в разделе 2 ф. 127 не соответствует сумме показателей по стр. 2600 + стр.3000 в ф.123. в форме 0503123 сумма 2 000 000,00 рублей отражена в строке 3420 с ВР 530 вложения в финансовые активы в виде взноса в уставный фонд МУП «Горзеленстрой».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В ф. 0503130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«Баланс ГРБС, РБС, ПБС, ГАИФ, АИФ, ГАДБ, АДБ» по строкам 200 и 201 отражены денеж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ные средства учреждения, полученные во временное распоряжение (на лицевых счетах учреждения в органе казначейства), в графах 4 и 5 в сумме 699 616,27 рублей на начало отчетного периода, в графах 7 и 8 в сумме 2 081 115,46 рублей на конец отчетного периода.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строке 190 в графе 5 отражен показатель по счету 19 «Невыясненные поступления прошлых лет» ошибочно перечисленные 0,10 копеек поступившие 27.12.2023 года.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В форме 0503168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«Сведения о движении нефинансовых активов)» контроль с прошлым годом несоответствие остатков по счетам на начало года и конец прошлого п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 строке 070 счета 0106Х1000 – 23 255 070,44  рублей, по строке 050 счета 010400000 118 299,96 рублей, по строке 055 счета 0104Х50000 - 118 299,96 рублей, по строке 190 счета 010500000 – (-40 375,71) рублей, по строке 071 счета 010611000 – (-202 582,47) ру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бля, по строке 073 счета 010631000 – (-58 952,29) рубля, по строке 320 счета 01066Х000 26 378 050,44 рублей и строке 070 счета 0106Х1000 – (- 261 534,76) рубля на 01.01.2023 года отклонение допустимо на сумму формы 0503173. Ошибки прошлых лет описаны выше.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Наличие показателей по строке 560 счета 010650000 «Вложения в объекты государственной (муниципальной) казны» объясняется тем, что коми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тетом городского хозяйства в рамках доведенного финансирования заключаются муниципальные контракты на создание комфортных условий проживания на территории города Ставрополя, ежегодно принимаются меры по постановке на учет движимого и недвижимого имущества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муниципальную собственность города Ставрополя, направляются письма в адрес КУМИ и районных администраций города Ставрополя о согласование принятия установленного имущества для учета и содержания в качестве имущества муниципальной казны города Ставрополя.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В  форме 0503171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«Сведения о финансовых вложениях получателя бюджетных средств, администратора исто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чников финансирования дефицита бюджета» по графе 2 отражается участие в государственных (муниципальных) учреждениях на сумму 205 441 352,56 рубля (МБУ «Транссигнал» - 52 210 244,57 рубля, МБУ «Ставропольское городское лесничество» - 153 231 107,99 рублей).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В форме 0503175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«Сведения о прин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ятых и неисполненных обязательствах получателя бюджетных средств»  в разделе 4: по счету 502.27 отражены принимаемые обязательства на 2024 год в сумме 283 074 648,98 рублей: в том числе по КОСГУ 225  - 173 541 128,56 рублей, по 310 – 109 533 520,42 рублей.</w:t>
                  </w:r>
                  <w:r/>
                </w:p>
                <w:p>
                  <w:pPr>
                    <w:pStyle w:val="814"/>
                    <w:jc w:val="both"/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 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 форме 0503190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 на 01.01.2024 кассовые расходы составили 411 054 475,12 рублей. 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2023 году выбыло объектов незавершенного строительства на сумму 674 679 460,14 рублей: из них 58 392 726,58 рублей перемещение в муниципальную казну на счет 108.51, 603 919 055,18 рублей переданы автомобильные дороги  по ул. Бирюзовая, ул. Тюльпановая, ул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 Перспективная и участок ул. И. Щипакина от пр. Российского до кадастрового № 12:011401:364 в администрацию Промышленного района, 12 367 681,38 рубль дождевая канализация по ул. Пригородной в г. Ставрополе в муниципальную собственность города Ставрополя. </w:t>
                  </w:r>
                  <w:r/>
                </w:p>
                <w:p>
                  <w:pPr>
                    <w:pStyle w:val="814"/>
                    <w:ind w:firstLine="697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Показатели кассовых расходов в 2023 году формы 0503387 графы 12540 по виду расходов 410 составили 416 325 853,59 рубля, из них в графе 18 формы 0503190 по счету 106.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51 отражены вложения в объекты незавершенного строительства на сумму 410 862 475,12 рублей, по счету 106.52 отражены вложения в объект линии наружного освещения по проезду от Северного Обхода до ж/д переезда по ул. Коломийцева на сумму 5 463 378,47 рублей.</w:t>
                  </w:r>
                  <w:r/>
                </w:p>
                <w:p>
                  <w:pPr>
                    <w:pStyle w:val="814"/>
                    <w:ind w:firstLine="697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Показатели кассовых расходов в 2023 году по счету 106.51 по виду расходов 414 составили на сумму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410 862 475,12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из них: работы по строительству и реконструкции автомобильных дорог, услуги строительного контроля при строительстве и реконструкции и осуществление функций авторского надзора по бульвару Зеленая Роща, ул.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Федеральная, Любимая, Добровольная, В.Духина, Серафимовская, Спокойная в г. Ставрополе на сумму 345 524 165,55 рублей по муниципальным контрактам № 25/23 от 17.03.2023 ООО Генпроект Юг, № 26/23 от 20.03.2023 ГЕОРГИЕВСКДОРСТРОЙ ПСК и № 29/23 от 24.03.2023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ООО Центр Независимых Экспертиз и Контроля.</w:t>
                  </w:r>
                  <w:r/>
                </w:p>
                <w:p>
                  <w:pPr>
                    <w:pStyle w:val="814"/>
                    <w:ind w:firstLine="697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Строительство проезда и устройства линии наружного электроосвещения и водопропускной трубы по объекту «Строительство проезда от Северного обхода до железнодорожного переезда по улице Коломийцева в г. Ставрополе на сумму 53 461 222,26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рубля, по муниципальному контр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акту от 06.03.2023 № 11/23  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ООО СУДР;</w:t>
                  </w:r>
                  <w:r/>
                </w:p>
                <w:p>
                  <w:pPr>
                    <w:pStyle w:val="814"/>
                    <w:ind w:firstLine="697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Работы по разработке проектно-сметной документации по объекту «Реконструкция улицы Юго-Восточный в г. Ставрополе» на сумму 9 369 042,16 рубля по муниципальному контракту № 20/22 от 18.02.2022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ООО ПРОЕКТМАСТЕР.</w:t>
                  </w:r>
                  <w:r/>
                </w:p>
                <w:p>
                  <w:pPr>
                    <w:pStyle w:val="814"/>
                    <w:ind w:firstLine="697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Подготов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ка документации содержащей результаты исследований, в соответствии с которыми определяется наличие или отсутствие объектов, обладающих признаками объектов культурного наследия (археологического наследия) на земельном участке по муниципальному контракту № 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16/23-рз от 14.09.2023 ООО НИИ СЕВКАВАРХЕОЛОГИЯ, работы по проведению инженерно-экологических изысканий и услуги по разработке документации по планировке территории (проект планировки территории и проект межевания  территории) и проведению инженерно - гидр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ометеорогических изысканий по муниципальным контрактам № 91/23-рз от 04.07.2023 и 69/23-рз-1/рз от 30.05.2023 ООО ЮгСвязьГеоСтрой по строительству участка ул. Серова от Мимоз до автомобильной дороги Ставрополь-Элиста-Астрахань ну сумму 2 508 045,15 рублей.</w:t>
                  </w:r>
                  <w:r/>
                </w:p>
                <w:p>
                  <w:pPr>
                    <w:pStyle w:val="814"/>
                    <w:ind w:firstLine="697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сче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ту 106.52 отражены вложения в объект движимого имущества по виду расходов 410 ВР линии наружного освещения по объекту «Строительство проезда от Северного обхода до железнодорожного переезда по улице Коломийцева в г. Ставрополе на сумму 5 463 378,47 рублей.</w:t>
                  </w:r>
                  <w:r/>
                </w:p>
                <w:p>
                  <w:pPr>
                    <w:pStyle w:val="814"/>
                    <w:ind w:firstLine="697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Сумма расхо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ждения в графе 18 формы 0503190 по кассовому расходу составляет 192 000,00 рублей, из них: по счету 106.11 отражены вложения в объект имущества по виду расходов 244 ВР - разработка технической документации для дальнейшей постановки на баланс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г. Ставрополя хозяйственно-бытовой канализации по пр. Пекинскому – 96 000,00 рублей и пр. Спасскому – 96 000,00 рублей.</w:t>
                  </w:r>
                  <w:r/>
                </w:p>
                <w:p>
                  <w:pPr>
                    <w:pStyle w:val="814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Информация о показателях по графам 17,18,19,20,21.</w:t>
                  </w:r>
                  <w:r/>
                </w:p>
                <w:p>
                  <w:pPr>
                    <w:pStyle w:val="814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графе 17 общая сумма вложений в объекты недвижимого имущества на начала года составляет 1 138 039 476,79 рубле;</w:t>
                  </w:r>
                  <w:r/>
                </w:p>
                <w:p>
                  <w:pPr>
                    <w:pStyle w:val="814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графе 18 общая сумма увеличения вложений в объекты недвижимого имущества составляет 411 054 475,12 рублей; </w:t>
                  </w:r>
                  <w:r/>
                </w:p>
                <w:p>
                  <w:pPr>
                    <w:pStyle w:val="814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графе 19 общая сумма уменьшения вложений в объекты недвижимого имущества составляет 674 679 460,14 рублей;</w:t>
                  </w:r>
                  <w:r/>
                </w:p>
                <w:p>
                  <w:pPr>
                    <w:pStyle w:val="814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графе 20 общая сумма вложений в объекты недвижимого имущества на конец года составляет 874 414 491,77 рубль;</w:t>
                  </w:r>
                  <w:r/>
                </w:p>
                <w:p>
                  <w:pPr>
                    <w:pStyle w:val="814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графе 21 общая сумма кассовых расходов с начала реализации инвестиционного проекта вложений в объекты недвижимого имущества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составляет 1 549 093 951,91 рублей.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</w:t>
                  </w:r>
                  <w:r>
                    <w:rPr>
                      <w:sz w:val="28"/>
                      <w:szCs w:val="28"/>
                    </w:rPr>
                    <w:t xml:space="preserve">Сумма фактических расходов на начало года не соответствует показателю преды</w:t>
                  </w:r>
                  <w:r>
                    <w:rPr>
                      <w:sz w:val="28"/>
                      <w:szCs w:val="28"/>
                    </w:rPr>
                    <w:t xml:space="preserve">дущего годового отчета на сумму </w:t>
                  </w:r>
                  <w:r>
                    <w:rPr>
                      <w:sz w:val="28"/>
                      <w:szCs w:val="28"/>
                    </w:rPr>
                    <w:t xml:space="preserve">202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582,47 рубля по 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ливневой канализации по пр. Беломорскому, 5 монтажные работы выполнены в 2010 году, были отнесены на увеличение вложений в основные средства, необходимо было отнести на расходы.</w:t>
                  </w:r>
                  <w:r/>
                </w:p>
                <w:p>
                  <w:pPr>
                    <w:pStyle w:val="814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 ходе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визуального осмотра обследуемой территории было установл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ено, что произведена укладка труб КОРСИС DN/OD 630 SV (трубопровода) по частной территорию жилого дома № 5 по пр. Беломорскому, данный участок не находится в муниципальной собственности. В связи с этим произведенные расходы отражены на затраты прошлых лет.</w:t>
                  </w:r>
                  <w:r/>
                </w:p>
                <w:p>
                  <w:pPr>
                    <w:pStyle w:val="814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      Комитетом городского хозяйства безвозмездно получены объекты основных средств, материальных запасов и непроизводственных активов в рамках движения объектов между учреждениями на сумму 121 474 236,32 рублей из них: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/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Комитет по управлению муниципальным имуществом города Ставрополя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- 117 749 160,53 рублей из них: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земельные участки - 82 640 821,10 рубль,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светильники серии «Бавария-LTD», опоры парковые Опф-002-3,0 БТР,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г. Ставрополь ул. Дзержинского, 181 - 238 800,00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сеть уличного освещения г. Ставрополь ул. 5-я Промышленная - 2 207,37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сеть уличного освещения (23 светильника) г. Ставрополь ул. А. Яковлева, 4 -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4 313 741,66 рубль,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линия наружного освещения г. Ставрополь ул. Ленина в р-не домов 441/2, 441/8, 482В - 13,00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подпорная стена г. Ставрополь, пр-кт К. Маркса, 85 - 1,00 рубль,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подпорная стена г. Ставрополь, пр-кт К. Маркса, от здания № 79 до здания № 81 - 1,00 рубль,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внеплощадочные сети водоснабжения г. Ставрополь Старомарьевское шоссе 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р-не нежилого здания № 40 - 1 602 326,53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дождевая канализация г. Ставрополь, ул. Чехова, ул. Мимоз 204 кв. 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27 360 888,14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дождевая канализация г. Ставрополь, ул. Сельская 43 - 1 414 598,51 рублей,</w:t>
                  </w:r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участок сети дождевой канализации г. Ставрополь, в р-не № 33 по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пр. Монастырскому до ул. Октябрьской - 175 762,22 рубля.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/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Промышленного района города Ставрополя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- 827 935,00 рублей из них: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Светодиодная система освещения «Экспо-Г», ШУНО в комплекте с АСУНО и блоками расширения г. Ставрополь, Ореховая роща - 827 932,00 рубля,</w:t>
                  </w:r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Автомобильные дороги по ул. Бирюзовая, ул. Тюльпановая, ул. Перспективная - 3,00 рубля.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/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Ленинского района города Ставрополя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- 615 792,21 рубля - система капельного полива в сквере «Десантников» г. Ставрополь ул. Серова в р-не дома № 472.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/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Октябрьского района города Ставрополя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- 595 861,00 рубль из них: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фонтаны «Чаша», «Каскад и цветок», «Мальчик и девочка» - 32 661,00 рубль (амортизация 32 661,00 рубль),</w:t>
                  </w:r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система «ЭСПО-60Т», монтажная плата МРI г. Ставрополь сквер ул. Руставели и пер. Можайский - 563 200,00 рублей.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/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города Ставрополя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- 1 685 487,58 рублей из них: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многофункциональное устройство Pantum  количество 10 шт. - 385 050,00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мой офис Стандартный 2 Лицензия корпоративная на устройство гос. заказчиков количество 72 шт. - 612 000,00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монитор подключаемый к компьютеру HAFF H238 количество 9 шт. - 81 391,30 рубль,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баннеры социальной рекламы - 136 000,00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печатная продукция антикоррупционного характера - 932,18 рубля,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монитор LCD Samsung 19 - 6 176,00 рублей (с амортизацией 6 176,00 рублей),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системный блок BasicRAY B102 количестве 9 шт. - 470 114,10 рублей.</w:t>
                  </w:r>
                  <w:r/>
                </w:p>
                <w:p>
                  <w:pPr>
                    <w:pStyle w:val="814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Комитетом городского хозяйства администрации города Ставрополя безвозмездно переданы объекты основных средств, материальных запасов в рамках движения объектов между учреждениями на сумму 952 185 387,09 рублей из них: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/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Администрации Промышленного района города Ставрополя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на общую сумму 572 225 269,93 рублей из них: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-Оцинкованные ограждающие пешеходные ограждения - 502 024,78 рубля,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лавочки, урны - 411 032,40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остановочные павильоны, ограждения - 1 979 534,00 рубля,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сквер 50 лет ВЛКСМ - 19 516 631,00 рубль,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ограждения перила - 616 990,00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Автомобильные дороги по ул. Бирюзовая, ул. Тюльпановая, ул. Перспективная - 128 452 862,97 рубля.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участок ул. И.Щипакина от пр. Российский до уч. № 26:12:011401:364 - 420 696 472,78 рубля,</w:t>
                  </w:r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флаги, стяги - 49 722,00 рубля.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/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Администрации Октябрьского района города Ставрополя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на общую сумму -  59 384 229,28 рублей из них: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остановочные павильоны - 3 398 508,65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ограждения, поручни - 1 095 383,20 рубля,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фонтаны «Чаша», «Каскад и цветок», «Мальчик и девочка» - 32 661,00 рубль амортизация 32 661,00 рубль),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проезд от Северного обхода до железнодорожного переезда по ул. Коломийцева г. Ставрополь  - 54 769 719,43 рублей,</w:t>
                  </w:r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флаги, стяги - 120 618,00 рублей.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/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Администрации Ленинского района города Ставрополя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на общую сумму - 9 765 490,06 рублей из них: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автоматические дорожные блокираторы (болларды) - 6 798 164,00 рубля,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лавки, урны - 488 966,40 рублей,</w:t>
                  </w:r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ограждения - 2 478 359,66 рублей.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/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Комитет по управлению муниципальным имуществом города Ставрополя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на общую сумму 112 611 090,57 рублей, из них: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дождевая канализация г. Ставрополь, ул. Чехова, ул. Мимоз 204 кв. - 27 360 888,14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дождевая канализация г. Ставрополь, ул. Сельская 43 - 1 414 598,51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дождевая канализация г. Ставрополь, ул. Пригородная - 12 367 681,38 рубль,</w:t>
                  </w:r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внеплощадочные сети водоснабжения г. Ставрополь, Старомарьевское шоссе в р-не №40 26:12:000000:8149 - 71 467 922,54 рубля.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/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МАУ «СДКИС» города Ставрополя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на общую сумму 49 964 415,60 рублей, из них: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линия наружного освещения 11681 м в районе сквера по ул. И. Щипакина г. Ставрополь - 32 531 220,00 рублей,</w:t>
                  </w:r>
                  <w:r/>
                </w:p>
                <w:p>
                  <w:pPr>
                    <w:pStyle w:val="81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благоустройство ул. И. Щипакина до пр-та Российского - 17 433 195,60 рублей.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14"/>
                    <w:jc w:val="both"/>
                  </w:pPr>
                  <w:r/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МБУ «Транссигнал»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передано безвозмездно на общую сумму 148 234 891,65 рубль из них: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автоматизированная система платной парковки г. Ставрополь, ул. Семашко 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ул. Осетинской - 11 407 880,82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лицензия и ПО к парковочному пространству г. Ставрополь, ул. Семашко 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ул. Осетинской - 7 062 004,00 рубля,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подсистема директивного управления транспортными потоками - 11 922 739,40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подсистема информирования участников дорожного движения с помощью ДИТ и ЗПИ - 1 045 954,81 рубля,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подсистема видеонаблюдения и детектирования ДТП и ЧС - 13 409 356,23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светофорные объекты, подсистема информирования - 109 287 719,29 рублей (амортизация - 5 900 762,90 рубля).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На отчетную дату у Комитета городского хозяйства отсутствуют события после отчетной даты.</w:t>
                  </w:r>
                  <w:r/>
                </w:p>
              </w:tc>
            </w:tr>
          </w:tbl>
          <w:p>
            <w:pPr>
              <w:pStyle w:val="8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5 "Прочие вопросы деятельности субъекта бюджетной отчетности"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8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  <w:tbl>
            <w:tblPr>
              <w:tblW w:w="10314" w:type="dxa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400" w:type="dxa"/>
                    <w:bottom w:w="0" w:type="dxa"/>
                  </w:tcMar>
                  <w:tcW w:w="10314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Справке по заключению счетов бюджетного учета отчетного финансового года (ф. 0503110) отражены показатели: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КОСГУ 172 отражена сумма 31 335 019,78 рублей, из них: списание имущества казны автомобильные дороги по распоряжению КУМИ от 14.07.2023 № 574 от 14.07.2023 – 1 753 471,88 рубль по дебету счета 010451000 «Амортизация недвижимого им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ущества в составе имущества казны» и кредиту счета 010851000 «Недвижимое имущество, составляющая казну», 30 933 519,78 рублей по дебету счета 040110000 «Доходы текущего финансового года» и кредиту счета 010851000 «Недвижимое имущество, составляющая казну»,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списание имущества казны мобильные туалеты по распоряжению КУМИ от 13.07.2023 № 567 - 401 500,00 рублей по дебету счета 040110000 «Доходы текущего финансового года» и кредиту счета 010851000 «Недвижимое имущество, составляющая казну».</w:t>
                  </w:r>
                  <w:r/>
                </w:p>
                <w:p>
                  <w:pPr>
                    <w:pStyle w:val="814"/>
                    <w:jc w:val="both"/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- 478 200,93 рублей расчеты с учредителем по дебету счета 020433000 «Участие в государственных (муниципальных) учреждениях» и кредиту счета 040110000 «Доходы текущего финансового года».</w:t>
                  </w:r>
                  <w:r/>
                </w:p>
                <w:p>
                  <w:pPr>
                    <w:pStyle w:val="814"/>
                    <w:jc w:val="both"/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КОСГУ 176 отражено сумма изменение кадастровой стоимости земельных участков, ранее принятых к бюджетному учету  по дебету счета 110311330 «Увеличение стоимости земли - недвижимого имущества учреждения» и кредиту счета 140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110176 «Доходы от оценки активов и обязательств» - 407 746 371,63 рублей, по дебету счета 140110176 «Доходы от оценки активов и обязательств» и кредиту счета 110311330 «Уменьшение стоимости земли - недвижимого имущества учреждения» - 224 848 485,67 рублей,</w:t>
                  </w:r>
                  <w:r/>
                </w:p>
                <w:p>
                  <w:pPr>
                    <w:pStyle w:val="814"/>
                    <w:jc w:val="both"/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дебету счета 110855430 «Увеличение стоимости земли - непроизведенных активов, составляющие казну» и кредиту счета 140110176 «До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ходы от оценки активов и обязательств» - 200 662 321,96 рубль, по дебету счета 140110176 «Доходы от оценки активов и обязательств» и кредиту счета 110855430 «Уменьшение стоимости земли - непроизведенных активов, составляющие казну» - 403 403 812,68 рублей,</w:t>
                  </w:r>
                  <w:r/>
                </w:p>
                <w:p>
                  <w:pPr>
                    <w:pStyle w:val="814"/>
                    <w:jc w:val="both"/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КОСГУ 189 отражена сумма 2 303 365,90 рубль компенсация за вырубку (снос) или повреждение зеленых насаждений по дебету счета 120589000 «Расчеты по иным доходам» и кредиту счета 140110189 «Иные доходы», </w:t>
                  </w:r>
                  <w:r/>
                </w:p>
                <w:p>
                  <w:pPr>
                    <w:pStyle w:val="814"/>
                    <w:jc w:val="both"/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КОСГУ 191 отражена сумма 688 437,58 рублей безвозмездно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 поступление материалов по дебету счета 110500000 «Материальные запасы» и кредиту счета 140110191 «Безвозмездные неденежные поступления текущего характера от сектора государственного управления и организаций государственного сектора» - 136 932,18 рублей, </w:t>
                  </w:r>
                  <w:r/>
                </w:p>
                <w:p>
                  <w:pPr>
                    <w:pStyle w:val="814"/>
                    <w:jc w:val="both"/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безвозмездное поступление материальных запасов по дебету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счета 11063П000 «Вложения в материальные запасы – иное движимое имущество» и кредиту счета 140110191 «Безвозмездные неденежные поступления текущего характера от сектора государственного управления и организаций государственного сектора» 551 505,40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безвозмездное получение основных средств по дебету счета 11066i000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«Вложения в права пользования программным обеспечением и базами данных» и кредиту счета 140110191 «Безвозмездные неденежные поступления текущего характера от сектора государственного управления и организаций государственного сектора» - 612 000,00 рублей, </w:t>
                  </w:r>
                  <w:r/>
                </w:p>
                <w:p>
                  <w:pPr>
                    <w:pStyle w:val="814"/>
                    <w:jc w:val="both"/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по КОСГУ 195 отражена сумма 120 785 798,74 рублей, из них: по форме 0503125 получение земельных участков на праве постоянного (бессрочного) пользования по дебету сч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ета 110311330 «Увеличение стоимости земли - недвижимого имущества учреждения» и кредиту счета 140110195 «Доходы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сектора» 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82 640 821,10 рубль, </w:t>
                  </w:r>
                  <w:r/>
                </w:p>
                <w:p>
                  <w:pPr>
                    <w:pStyle w:val="814"/>
                    <w:jc w:val="both"/>
                    <w:spacing w:before="100" w:after="10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-безвозмездное получение нефинансовых активов имущества казны по дебету сч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ета 110850000 «Нефинансовые активы, составляющие казну» и кредиту счета 140110195 «Доходы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сектора» - 37 147 927,64 рублей,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безвозмездное получение основных средств по дебету счета 11063П00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0 «Вложения в основные средства - иное движимое имущество» и кредиту счета 140110195 «Доходы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сектора» - 385 050,00 рублей,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безвозмездное поступление основных средств по дебету счета 110130000 «Машины и оборудование – иное движимое иму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щество учреждения» и кредиту счета 140110195 «Доходы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сектора» - 6 176,00 рублей (передана амортизация – 6 176,00 рублей). 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Перед формированием годовой бюджетной отчетностью за 2023 год в соответствии с приказом Комитета городского хозяйства  от 23.11.2023 № 340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«О проведении инвентаризации основных средств, непроизведенных активов, материальных запасов, вложений в нефинансовые активы, прав пользования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активами, финансовых активов и обязательств в комитете городского хозяйства администрации города Ставрополя» проведена инвентаризация основных средств, материальных запасов, финансовых активов и обязательств,  в результате которой расхождений не выявлено.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процессе инвентаризации проведенной перед формированием годовой бюджетной отчетностью за 2023 год не были  выявлены объекты для обесценения.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форме 0503296 «Сведения об исполнении судебных решений по денежным обязательствам бюджета» не исполнено денежных обязательств поступивших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26-27.12.2023 на конец отчетного года  в сумме 238 012,92 рублей в связи с отсутствием бюджетных ассигнований и ЛБО, оплата произведена в январе 2024 года: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- Исполнительный лист ФС № 043362579 от 06.12.2023 возмещение ущерба в пользу  Демьянок Дарья Олеговна в сумме 66 436,00 рублей,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- Исполнительный лист ФС № 043362550 от 19.12.2023 возмещение ущерба в пользу Кабирова Ярослава Сергеевна в сумме 171 576,92 рублей.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Доходов от подарков, пожертвований и других безвозмездно полученных ценностей, признанных в текущем отчетном периоде, не было.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комитете городского хозяйства администрации города Ставрополя применяется упрощенное осуществление внутреннего финансового аудита, согласно Распоряжению комитета городского хозяйства администрации города Ставрополя от 31.05.2023 № 1.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процессе применения учетной политики Комитета городского хозяйства отсутствуют выработанные профессиональные суждения,  оказывающие существенное влияние на показатели бухгалтерской (финансовой) отчетности.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деятельности  Комитета городского хозяйства отсутствуют риски существенных корректировок балансовой стоимости активов и обязательств в следующем отчетном году.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Изменений оценочных значений в 2023 году не производилось.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виду отсутствия числовых показателей, в том числе и у подведомственных бюджетных учреждений, не включены в состав бюджетной отчетности следующие формы: 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-0503127N «Отчет о бюджетных назначениях»;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-0503128 N «Отчет о бюджетных назначениях»;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-0503173 3 «Сведения об изменении остатков валюты баланса. Средства во временном распоряжении»;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-0503178 1 «Сведения об остатках денежных средств на счетах ПБС. Бюджетная деятельность»;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-0503184 «Справка о суммах консолидированных поступлений, подлежащих зачислению на счета бюджета»;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-0503295 «Сведения об исполнении судебных решений по денежным обязательствам учреждения»;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-0503324 «Отчет об использовании межбюджетных трансфертов из федерального бюджета субъектами РФ, МО  и ТГВФ»;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-R26_012 «Информация об обязательствах по контрактам исполненным, но не оплаченным в установленные сроки»;</w:t>
                  </w:r>
                  <w:r/>
                </w:p>
                <w:p>
                  <w:pPr>
                    <w:pStyle w:val="814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-R14_013 «Информация об остатках целевых межбюджетных трансфертов, полученных из краевого бюджета».</w:t>
                  </w:r>
                  <w:r/>
                </w:p>
              </w:tc>
            </w:tr>
          </w:tbl>
          <w:p>
            <w:pPr>
              <w:pStyle w:val="8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4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4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87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9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</w:tbl>
    <w:p>
      <w:pPr>
        <w:pStyle w:val="814"/>
        <w:rPr>
          <w:vanish/>
        </w:rPr>
      </w:pPr>
      <w:r/>
      <w:bookmarkStart w:id="2" w:name="__bookmark_4"/>
      <w:r/>
      <w:bookmarkEnd w:id="2"/>
      <w:r>
        <w:rPr>
          <w:vanish/>
        </w:rPr>
      </w:r>
      <w:r/>
    </w:p>
    <w:tbl>
      <w:tblPr>
        <w:tblW w:w="1037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tbl>
            <w:tblPr>
              <w:tblW w:w="3118" w:type="dxa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3118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ИСПОЛНЯЮЩИЙ ОБЯЗАННОСТИ РУКОВОДИТЕЛЯ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bottom"/>
            <w:textDirection w:val="lrTb"/>
            <w:noWrap w:val="false"/>
          </w:tcPr>
          <w:tbl>
            <w:tblPr>
              <w:tblW w:w="3685" w:type="dxa"/>
              <w:jc w:val="center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3685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Волков Сергей Александрович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53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vMerge w:val="continue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14"/>
                <w:szCs w:val="14"/>
              </w:rPr>
              <w:pBdr>
                <w:top w:val="single" w:color="000000" w:sz="6" w:space="0"/>
              </w:pBdr>
            </w:pPr>
            <w:r>
              <w:rPr>
                <w:color w:val="000000"/>
                <w:sz w:val="14"/>
                <w:szCs w:val="14"/>
              </w:rPr>
              <w:t xml:space="preserve">(подпись)</w:t>
            </w: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(расшифровка подписи)</w:t>
            </w: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3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>
          <w:trHeight w:val="1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3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tbl>
            <w:tblPr>
              <w:tblW w:w="3118" w:type="dxa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3118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Руководитель отдела планирования и анализа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bottom"/>
            <w:textDirection w:val="lrTb"/>
            <w:noWrap w:val="false"/>
          </w:tcPr>
          <w:tbl>
            <w:tblPr>
              <w:tblW w:w="3685" w:type="dxa"/>
              <w:jc w:val="center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3685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Труфанова Марина Валерьевна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53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vMerge w:val="continue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14"/>
                <w:szCs w:val="14"/>
              </w:rPr>
              <w:pBdr>
                <w:top w:val="single" w:color="000000" w:sz="6" w:space="0"/>
              </w:pBdr>
            </w:pPr>
            <w:r>
              <w:rPr>
                <w:color w:val="000000"/>
                <w:sz w:val="14"/>
                <w:szCs w:val="14"/>
              </w:rPr>
              <w:t xml:space="preserve">(подпись)</w:t>
            </w: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(расшифровка подписи)</w:t>
            </w: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3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>
          <w:trHeight w:val="1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3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tbl>
            <w:tblPr>
              <w:tblW w:w="3118" w:type="dxa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3118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Руководитель отдела бухгалтерского учета и отчетности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bottom"/>
            <w:textDirection w:val="lrTb"/>
            <w:noWrap w:val="false"/>
          </w:tcPr>
          <w:tbl>
            <w:tblPr>
              <w:tblW w:w="3685" w:type="dxa"/>
              <w:jc w:val="center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3685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Русских Ольга Борисовна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53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vMerge w:val="continue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14"/>
                <w:szCs w:val="14"/>
              </w:rPr>
              <w:pBdr>
                <w:top w:val="single" w:color="000000" w:sz="6" w:space="0"/>
              </w:pBdr>
            </w:pPr>
            <w:r>
              <w:rPr>
                <w:color w:val="000000"/>
                <w:sz w:val="14"/>
                <w:szCs w:val="14"/>
              </w:rPr>
              <w:t xml:space="preserve">(подпись)</w:t>
            </w: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(расшифровка подписи)</w:t>
            </w: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3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>
          <w:trHeight w:val="1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3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3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06" w:type="dxa"/>
            <w:vAlign w:val="top"/>
            <w:vMerge w:val="restart"/>
            <w:textDirection w:val="lrTb"/>
            <w:noWrap w:val="false"/>
          </w:tcPr>
          <w:tbl>
            <w:tblPr>
              <w:tblW w:w="9806" w:type="dxa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806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29 января 2024 г.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</w:tbl>
    <w:p>
      <w:pPr>
        <w:pStyle w:val="814"/>
        <w:sectPr>
          <w:headerReference w:type="default" r:id="rId8"/>
          <w:footerReference w:type="default" r:id="rId14"/>
          <w:footnotePr/>
          <w:endnotePr/>
          <w:type w:val="nextPage"/>
          <w:pgSz w:w="11905" w:h="16837" w:orient="portrait"/>
          <w:pgMar w:top="1134" w:right="567" w:bottom="851" w:left="1418" w:header="1134" w:footer="1134" w:gutter="0"/>
          <w:cols w:num="1" w:sep="0" w:space="720" w:equalWidth="1"/>
          <w:docGrid w:linePitch="360"/>
        </w:sectPr>
      </w:pPr>
      <w:r/>
      <w:r/>
    </w:p>
    <w:p>
      <w:pPr>
        <w:pStyle w:val="814"/>
        <w:rPr>
          <w:vanish/>
        </w:rPr>
      </w:pPr>
      <w:r/>
      <w:bookmarkStart w:id="3" w:name="__bookmark_7"/>
      <w:r/>
      <w:bookmarkEnd w:id="3"/>
      <w:r>
        <w:rPr>
          <w:vanish/>
        </w:rPr>
      </w:r>
      <w:r/>
    </w:p>
    <w:tbl>
      <w:tblPr>
        <w:tblW w:w="1020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31"/>
        <w:gridCol w:w="831"/>
        <w:gridCol w:w="831"/>
        <w:gridCol w:w="831"/>
        <w:gridCol w:w="831"/>
        <w:gridCol w:w="831"/>
        <w:gridCol w:w="56"/>
        <w:gridCol w:w="831"/>
        <w:gridCol w:w="831"/>
        <w:gridCol w:w="831"/>
        <w:gridCol w:w="56"/>
        <w:gridCol w:w="56"/>
        <w:gridCol w:w="831"/>
        <w:gridCol w:w="831"/>
        <w:gridCol w:w="831"/>
        <w:gridCol w:w="6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Таблица №4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/>
        <w:tc>
          <w:tcPr>
            <w:gridSpan w:val="1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40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Сведения об основных положениях учетной политики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объекта учета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счета бюджетного учета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Способ ведения бюджетного учета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применяемого способа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средства в эксплуатации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tbl>
            <w:tblPr>
              <w:tblW w:w="2493" w:type="dxa"/>
              <w:jc w:val="center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493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1 00021000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Учет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балансовой стоимости введенного в эксплуатацию объекта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средства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tbl>
            <w:tblPr>
              <w:tblW w:w="2493" w:type="dxa"/>
              <w:jc w:val="center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493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1 10100000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срока полезного использования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Амортизация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tbl>
            <w:tblPr>
              <w:tblW w:w="2493" w:type="dxa"/>
              <w:jc w:val="center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493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1 10400000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Методы начисления амортизации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Линейный метод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Материальные запасы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tbl>
            <w:tblPr>
              <w:tblW w:w="2493" w:type="dxa"/>
              <w:jc w:val="center"/>
              <w:tblInd w:w="0" w:type="dxa"/>
              <w:tblLayout w:type="fixed"/>
              <w:tblCellMar>
                <w:left w:w="0" w:type="dxa"/>
                <w:top w:w="0" w:type="dxa"/>
                <w:right w:w="0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493" w:type="dxa"/>
                  <w:vAlign w:val="top"/>
                  <w:textDirection w:val="lrTb"/>
                  <w:noWrap w:val="false"/>
                </w:tcPr>
                <w:p>
                  <w:pPr>
                    <w:pStyle w:val="814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1 10500000</w:t>
                  </w:r>
                  <w:r/>
                </w:p>
              </w:tc>
            </w:tr>
          </w:tbl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Выбытие материальных запасов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gridSpan w:val="3"/>
            <w:tcBorders>
              <w:top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стоимости каждой единицы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</w:tbl>
    <w:p>
      <w:pPr>
        <w:pStyle w:val="814"/>
        <w:sectPr>
          <w:headerReference w:type="default" r:id="rId9"/>
          <w:footerReference w:type="default" r:id="rId15"/>
          <w:footnotePr/>
          <w:endnotePr/>
          <w:type w:val="nextPage"/>
          <w:pgSz w:w="11905" w:h="16837" w:orient="portrait"/>
          <w:pgMar w:top="1133" w:right="566" w:bottom="1133" w:left="1133" w:header="1133" w:footer="1133" w:gutter="0"/>
          <w:cols w:num="1" w:sep="0" w:space="720" w:equalWidth="1"/>
          <w:docGrid w:linePitch="360"/>
        </w:sectPr>
      </w:pPr>
      <w:r/>
      <w:r/>
    </w:p>
    <w:p>
      <w:pPr>
        <w:pStyle w:val="814"/>
        <w:rPr>
          <w:vanish/>
        </w:rPr>
      </w:pPr>
      <w:r/>
      <w:bookmarkStart w:id="4" w:name="__bookmark_9"/>
      <w:r/>
      <w:bookmarkEnd w:id="4"/>
      <w:r>
        <w:rPr>
          <w:vanish/>
        </w:rPr>
      </w:r>
      <w:r/>
    </w:p>
    <w:tbl>
      <w:tblPr>
        <w:tblW w:w="1034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357"/>
        <w:gridCol w:w="622"/>
        <w:gridCol w:w="979"/>
        <w:gridCol w:w="979"/>
        <w:gridCol w:w="223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Таблица №11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gridSpan w:val="9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48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Сведения об организационной структуре субъекта бюджетной отчетности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строки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Значение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Правовое основание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Пояснения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в пределах места нахождения учреждения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Юридический и фактический адрес: 355017, г. Ставрополь, ул. Дзержинского, 116 В/1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Организационно-правовая форма субъекта отчетности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75404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ОКОПФ ОК 028-2012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Муниципальное казенное учреждение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Изменение наименования субъекта отчетности за отчетный период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нет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основных нормативных правовых актов, регламентирующих деятельность субъекта отчетности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Комитет г</w:t>
            </w:r>
            <w:r>
              <w:rPr>
                <w:iCs/>
                <w:color w:val="000000"/>
                <w:sz w:val="28"/>
                <w:szCs w:val="28"/>
              </w:rPr>
              <w:t xml:space="preserve">ородского хозяйства создан путем реорганизации в форме слияния муниципального учреждения «Управление жилищно-коммунального хозяйства администрации города Ставрополя», муниципального учреждения «Управление жилищно-коммунального хозяйства администрации город</w:t>
            </w:r>
            <w:r>
              <w:rPr>
                <w:iCs/>
                <w:color w:val="000000"/>
                <w:sz w:val="28"/>
                <w:szCs w:val="28"/>
              </w:rPr>
              <w:t xml:space="preserve">а Ставрополя», муниципального учреждения «Управление городских дорог и благоустройства администрации города Ставрополя» и муниципального учреждения «Управление транспорта и связи администрации города Ставрополя» на основании постановления главы города Став</w:t>
            </w:r>
            <w:r>
              <w:rPr>
                <w:iCs/>
                <w:color w:val="000000"/>
                <w:sz w:val="28"/>
                <w:szCs w:val="28"/>
              </w:rPr>
              <w:t xml:space="preserve">рополя от 11.03.2005 № 805 «О создании комитета городского хозяйства администрации города Ставрополя». Положение о комитете городского хозяйства администрации города Ставрополя, утверждено постановлением администрации города Ставрополя от 11.05.2017 № 795.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осуществляющего внешний государственный (муниципальный) финансовый контроль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Контрольно-счетная палата города Ставрополя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деятельности субъекта отчетности, созданного на определенный срок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060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и место публикации отчета, содержащего информацию о результатах исполнения бюджетной сметы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Приказ Министерства финансов Российской Федерации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fldChar w:fldCharType="begin"/>
            </w:r>
            <w:r>
              <w:rPr>
                <w:iCs/>
                <w:color w:val="000000"/>
                <w:sz w:val="28"/>
                <w:szCs w:val="28"/>
              </w:rPr>
              <w:instrText xml:space="preserve"> HYPERLINK "</w:instrText>
            </w:r>
            <w:r>
              <w:rPr>
                <w:iCs/>
                <w:color w:val="000000"/>
                <w:sz w:val="28"/>
                <w:szCs w:val="28"/>
              </w:rPr>
              <w:instrText xml:space="preserve">https://ставрополь.рф/city/gkh/acty_</w:instrText>
            </w:r>
            <w:r>
              <w:rPr>
                <w:iCs/>
                <w:color w:val="000000"/>
                <w:sz w:val="28"/>
                <w:szCs w:val="28"/>
              </w:rPr>
              <w:instrText xml:space="preserve">" </w:instrText>
            </w:r>
            <w:r>
              <w:rPr>
                <w:iCs/>
                <w:color w:val="000000"/>
                <w:sz w:val="28"/>
                <w:szCs w:val="28"/>
              </w:rPr>
              <w:fldChar w:fldCharType="separate"/>
            </w:r>
            <w:r>
              <w:rPr>
                <w:rStyle w:val="819"/>
                <w:iCs/>
                <w:sz w:val="28"/>
                <w:szCs w:val="28"/>
              </w:rPr>
              <w:t xml:space="preserve">https://ставрополь.рф/city/gkh/acty_</w:t>
            </w:r>
            <w:r>
              <w:rPr>
                <w:iCs/>
                <w:color w:val="000000"/>
                <w:sz w:val="28"/>
                <w:szCs w:val="28"/>
              </w:rPr>
              <w:fldChar w:fldCharType="end"/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 xml:space="preserve">proverok.php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государственных (муниципальных) унитарных и казенных предприятий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нет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Изменение количества государственных (муниципальных) унитарных и казенных предприятий, произошедшие за отчетный период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090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нет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Изменение состава бюджетных полномочий, произошедшее в отчетном периоде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нет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Передача полномочий по ведению бюджетного учета иному учреждению (централизованной бухгалтерии)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нет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 правопреемственности по всем обязательствам реорганизуемого (преобразуемого) субъекта отчетности в отношении всех кредиторов и должников, включая обязательства, оспариваемые в суде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Иная информация, характеризующая показатели деятельности реорганизуемого (преобразуемого) субъекта отчетности за отчетный период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gridSpan w:val="9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48" w:type="dxa"/>
            <w:vAlign w:val="top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 Общероссийский классификатор организационно-правовых форм ОК 028-2012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14"/>
        <w:sectPr>
          <w:headerReference w:type="default" r:id="rId10"/>
          <w:footerReference w:type="default" r:id="rId16"/>
          <w:footnotePr/>
          <w:endnotePr/>
          <w:type w:val="nextPage"/>
          <w:pgSz w:w="11905" w:h="16837" w:orient="portrait"/>
          <w:pgMar w:top="1133" w:right="566" w:bottom="1133" w:left="1133" w:header="1133" w:footer="1133" w:gutter="0"/>
          <w:cols w:num="1" w:sep="0" w:space="720" w:equalWidth="1"/>
          <w:docGrid w:linePitch="360"/>
        </w:sectPr>
      </w:pPr>
      <w:r/>
      <w:r/>
    </w:p>
    <w:p>
      <w:pPr>
        <w:pStyle w:val="814"/>
        <w:rPr>
          <w:vanish/>
        </w:rPr>
      </w:pPr>
      <w:r/>
      <w:bookmarkStart w:id="5" w:name="__bookmark_11"/>
      <w:r/>
      <w:bookmarkEnd w:id="5"/>
      <w:r>
        <w:rPr>
          <w:vanish/>
        </w:rPr>
      </w:r>
      <w:r/>
    </w:p>
    <w:tbl>
      <w:tblPr>
        <w:tblW w:w="1020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97" w:type="dxa"/>
            <w:vAlign w:val="top"/>
            <w:textDirection w:val="lrTb"/>
            <w:noWrap w:val="false"/>
          </w:tcPr>
          <w:p>
            <w:pPr>
              <w:pStyle w:val="81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Таблица №13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6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Анализ отчета об исполнении бюджета субъектом бюджетной отчетности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9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строки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34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Значение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34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 об исполнении бюджета (ф.0503127): причины отклонения суммы неисполненных назначений, отраженных в графе 9 по соответствующим строкам раздела 1 "Доходы", от разницы показателей граф 4 и 8 по строке 010 "Доходы бюджета - всего"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34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Неисполненные плановые назначения в общей сумме 19 130 154,64 рубля, из них: 573 574,21  рублей 620 11301994040001130 «Прочие доходы от оказания п</w:t>
            </w:r>
            <w:r>
              <w:rPr>
                <w:iCs/>
                <w:color w:val="000000"/>
                <w:sz w:val="28"/>
                <w:szCs w:val="28"/>
              </w:rPr>
              <w:t xml:space="preserve">латных услуг (работ) получателями средств бюджетов городских округов (плата за резервирование места под семейное (родовое) захоронение)» плановые назначения выполнены на 82,63% в связи с заявительным характером обращения граждан, 100 000,00 рублей 620 1161</w:t>
            </w:r>
            <w:r>
              <w:rPr>
                <w:iCs/>
                <w:color w:val="000000"/>
                <w:sz w:val="28"/>
                <w:szCs w:val="28"/>
              </w:rPr>
              <w:t xml:space="preserve">0123010041140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плановые назначения</w:t>
            </w:r>
            <w:r>
              <w:rPr>
                <w:iCs/>
                <w:color w:val="000000"/>
                <w:sz w:val="28"/>
                <w:szCs w:val="28"/>
              </w:rPr>
              <w:t xml:space="preserve"> не установлены, фактические поступления отсутствуют, ведется исполнительное производство Федеральной службой судебных приставов по Ставропольскому краю в отношении должников по физическим лицам, 9 347 512,30 рублей 620 20220216040000150 «Субсидии бюджетам</w:t>
            </w:r>
            <w:r>
              <w:rPr>
                <w:iCs/>
                <w:color w:val="000000"/>
                <w:sz w:val="28"/>
                <w:szCs w:val="28"/>
              </w:rPr>
              <w:t xml:space="preserve">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      </w:r>
            <w:r>
              <w:rPr>
                <w:iCs/>
                <w:color w:val="000000"/>
                <w:sz w:val="28"/>
                <w:szCs w:val="28"/>
              </w:rPr>
              <w:t xml:space="preserve"> пунктов» экономия, сложившаяся по результатам проведения конкурсных процедур, </w:t>
              <w:tab/>
              <w:t xml:space="preserve">4 117 376,88 рублей 620 20225393040000150 «Субсидии бюджетам городских округов на финансовое обеспечение дорожной деятельности» экономия, сложившаяся по результатам проведения </w:t>
            </w:r>
            <w:r>
              <w:rPr>
                <w:iCs/>
                <w:color w:val="000000"/>
                <w:sz w:val="28"/>
                <w:szCs w:val="28"/>
              </w:rPr>
              <w:t xml:space="preserve">конкурсных процедур, </w:t>
              <w:tab/>
              <w:t xml:space="preserve">4 991 691,25 рубль 620 20229999041238150 «Прочие субсидии бюджетам городских округов (реализация мероприятий по благоустройству территорий в муниципальных округах и городских округах)» экономия, сложившаяся по итогам выполнения работ.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об исполнении бюджета (ф.0503164): код "99 - иные причины" по графе 8 раздела 2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34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620 0113 8320021040 000 административных штрафов в сумме 30 000,00 рублей отсутствие потребности в бюджетных средствах, свободные лимиты.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об исполнении бюджета (ф.0503164): по графе 8 раздела 2 несколько причин отклонения одновременно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34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620 0409 0420220830 000 не освоение средств по учету автомобильных дорог общего пользования местного значения и сетей дождевой канализации в границах города Ставрополя в общей сумме 253 360,76 рублей оказание услуг 60 дней с момента получения Исполнит</w:t>
            </w:r>
            <w:r>
              <w:rPr>
                <w:iCs/>
                <w:color w:val="000000"/>
                <w:sz w:val="28"/>
                <w:szCs w:val="28"/>
              </w:rPr>
              <w:t xml:space="preserve">елем настоящего договора подписанного Заказчиком будут сданы в 2024, из них: - 54 517,96 рублей договор № 3422-Д4-23 от 17.08.2023 с АУ СК «Государственная экспертиза в сфере строительства», - 10 080,00 рублей документы сданы в январе 2024 договор № 3443-Д</w:t>
            </w:r>
            <w:r>
              <w:rPr>
                <w:iCs/>
                <w:color w:val="000000"/>
                <w:sz w:val="28"/>
                <w:szCs w:val="28"/>
              </w:rPr>
              <w:t xml:space="preserve">П4-23 от 21.08.2023 с АУ СК «Государственная экспертиза в сфере строительства»,  - 10 080,00 рублей документы сданы в январе 2024 и оплата произведена в январе 2024 по договору № 3446-ДП4-23 от 23.08.2023 с АУ СК «Государственная экспертиза в сфере строите</w:t>
            </w:r>
            <w:r>
              <w:rPr>
                <w:iCs/>
                <w:color w:val="000000"/>
                <w:sz w:val="28"/>
                <w:szCs w:val="28"/>
              </w:rPr>
              <w:t xml:space="preserve">льства», - 33 600,00 рублей документы сданы в январе 2024 и оплата произведена в январе 2024 по договору № 3570-Д4-23 от 28.09.2023 с АУ СК «Государственная Экспертиза в сфере строительства», - 33 600,00 рублей документы сданы в январе 2024 и оплата произв</w:t>
            </w:r>
            <w:r>
              <w:rPr>
                <w:iCs/>
                <w:color w:val="000000"/>
                <w:sz w:val="28"/>
                <w:szCs w:val="28"/>
              </w:rPr>
              <w:t xml:space="preserve">едена в январе 2024 по договору № 3572-Д4-23 от 28.09.2023 с АУ СК «Государственная экспертиза в сфере строительства»,  - 33 600,00 рублей документы сданы в январе 2024 и оплата произведена в январе 2024 по договору № 3573-Д4-23 от 28.09.2023 с АУ СК «Госу</w:t>
            </w:r>
            <w:r>
              <w:rPr>
                <w:iCs/>
                <w:color w:val="000000"/>
                <w:sz w:val="28"/>
                <w:szCs w:val="28"/>
              </w:rPr>
              <w:t xml:space="preserve">дарственная экспертиза в сфере строительства», - 77 882,80 рубля невостребованный остаток бюджетных средств;620 0409 0420221810 000 не освоенные средства по капитальному ремонту и ремонту автомобильных дорог общего пользования местного значения в границах </w:t>
            </w:r>
            <w:r>
              <w:rPr>
                <w:iCs/>
                <w:color w:val="000000"/>
                <w:sz w:val="28"/>
                <w:szCs w:val="28"/>
              </w:rPr>
              <w:t xml:space="preserve">города Ставрополя в общей сумме 15 740 926,14 рубля, из них: - 599 000,00 рублей выполненный работы за декабрь 2023 оплата произведена в январе 2024 по м/к 137/23-рз от 23.10.2023 ООО «Центр Независимых экспертиз и контроля»,  - 9 850 421,80 рубль выполнен</w:t>
            </w:r>
            <w:r>
              <w:rPr>
                <w:iCs/>
                <w:color w:val="000000"/>
                <w:sz w:val="28"/>
                <w:szCs w:val="28"/>
              </w:rPr>
              <w:t xml:space="preserve">ные работы за декабрь 2023 оплата произведена в январе 2024 по м/к № 56/23 от 23.10.2023 с ОАО «СтавСтройТраст»,  - 5 291 504,34 рубля экономия, по результатам проведения конкурсных процедур; 620 0409 0420320570 000 не освоение средств по обеспечению элеме</w:t>
            </w:r>
            <w:r>
              <w:rPr>
                <w:iCs/>
                <w:color w:val="000000"/>
                <w:sz w:val="28"/>
                <w:szCs w:val="28"/>
              </w:rPr>
              <w:t xml:space="preserve">нтами обустройства автомобильных дорог общего пользования местного значения в границах города Ставрополя в общей сумме 15 539 768,74 рублей, из них: - 599 675,00 рублей по м/к 17/23-рз от 19.01.2023 с ИП Мазурина А.А. работы сданы за декабрь 2023 оплата бу</w:t>
            </w:r>
            <w:r>
              <w:rPr>
                <w:iCs/>
                <w:color w:val="000000"/>
                <w:sz w:val="28"/>
                <w:szCs w:val="28"/>
              </w:rPr>
              <w:t xml:space="preserve">дет произведена в 2024, - 398 970,05 рублей выполненные работы за декабрь 2023 оплата произведена в январе 2024 по м/к № 6/23 от 30.01.2023 с ОАО «Судр»,  - 91 985,80 рублей из них: - 75 936,05 рублей  выполненные работы за декабрь 2023 оплата произведена </w:t>
            </w:r>
            <w:r>
              <w:rPr>
                <w:iCs/>
                <w:color w:val="000000"/>
                <w:sz w:val="28"/>
                <w:szCs w:val="28"/>
              </w:rPr>
              <w:t xml:space="preserve">в январе 2024 по м/к № 621998-10/22 от 01.02.2023 с ПАО «Ставропольэнергосбыт», - 16 049,75 рублей остаток по результатам фактического потребления электроэнергии по м/к (расторжение), - 1 719 999,00 рублей по м/к 52/23-рз от 05.09.2023 с ООО «Континент» ра</w:t>
            </w:r>
            <w:r>
              <w:rPr>
                <w:iCs/>
                <w:color w:val="000000"/>
                <w:sz w:val="28"/>
                <w:szCs w:val="28"/>
              </w:rPr>
              <w:t xml:space="preserve">боты будут сдаваться в 2024, - 568 000,00 рублей выполненные работы за декабрь 2023 оплата произведена в январе 2024 по м/к 60/23 от 01.11.2023 ООО «СтавропольДорПроект», - 9 302 373,82 рублей работы будут сдаваться в 2024 по м/к 61/23 от 03.11.2023 ООО «С</w:t>
            </w:r>
            <w:r>
              <w:rPr>
                <w:iCs/>
                <w:color w:val="000000"/>
                <w:sz w:val="28"/>
                <w:szCs w:val="28"/>
              </w:rPr>
              <w:t xml:space="preserve">тавСтройТраст», - на общую сумму 205 706,66 рублей из них: 149 820,42 рублей выполненные работы за декабрь 2023 сданы и оплачены в январе 2024, -55 886,24 рублей отсутствие потребности в бюджетных средствах, в связи с расторжением м/к 149/23-рз от 30.11.20</w:t>
            </w:r>
            <w:r>
              <w:rPr>
                <w:iCs/>
                <w:color w:val="000000"/>
                <w:sz w:val="28"/>
                <w:szCs w:val="28"/>
              </w:rPr>
              <w:t xml:space="preserve">23 с ООО «Энергоцентр», - 2 623 929,13 рублей по м/к 75/23 от 11.12.2023 с ООО «НекстТ» из них: - 2 532 058,94 рублей документы сданы в январе 2024, - 91 870,19 рублей отсутствие потребности в бюджетных средствах (расторжение м/к работы выполнены на меньшу</w:t>
            </w:r>
            <w:r>
              <w:rPr>
                <w:iCs/>
                <w:color w:val="000000"/>
                <w:sz w:val="28"/>
                <w:szCs w:val="28"/>
              </w:rPr>
              <w:t xml:space="preserve">ю сумму), - 29 129,28 рублей – свободный остаток, отсутствует потребность в бюджетных средствах; 620 0503 0430220290 000 не освоенные средства по потребленной электроэнергии и воды на кладбищах, содержание муниципальных общественных кладбищ в сумме 467 934</w:t>
            </w:r>
            <w:r>
              <w:rPr>
                <w:iCs/>
                <w:color w:val="000000"/>
                <w:sz w:val="28"/>
                <w:szCs w:val="28"/>
              </w:rPr>
              <w:t xml:space="preserve">,54 рубля, из них:  - 20 136,98 рублей экономия по результатам фактического осуществления холодного водоснабжения по м/к 722 от 05.04.2023 ГУП СК «Ставрополькрайводоканал» (расторжение),  -20 504,74 рубля м/к № 511120-7/23 от 01.02.2023 с ПАО «Ставропольэн</w:t>
            </w:r>
            <w:r>
              <w:rPr>
                <w:iCs/>
                <w:color w:val="000000"/>
                <w:sz w:val="28"/>
                <w:szCs w:val="28"/>
              </w:rPr>
              <w:t xml:space="preserve">ергосбыт из них: - 12 124,92 рубля выполненные работы за декабрь 2023, - 8 379,82 рублей  остаток по результатам фактического потребления электроэнергии по м/к (расторжение),  - 427 292,82 рубля - невостребованный остаток средств в результате расторжение м</w:t>
            </w:r>
            <w:r>
              <w:rPr>
                <w:iCs/>
                <w:color w:val="000000"/>
                <w:sz w:val="28"/>
                <w:szCs w:val="28"/>
              </w:rPr>
              <w:t xml:space="preserve">/к из них: -290 661,85 рубль м/к № 491/514/23-31/23 от 29.03.2023 с МУП «Водоканал», - 1 815,30 рублей м/к № 105/23-рз от 22.08.2023 с МУП «Водоканал», -31 054,12 рубля м/к № 14/23 от 14.02.2023 с ООО «Элитар», -103 761,55 рубля м/к № 13/23 от 14.02.203 с </w:t>
            </w:r>
            <w:r>
              <w:rPr>
                <w:iCs/>
                <w:color w:val="000000"/>
                <w:sz w:val="28"/>
                <w:szCs w:val="28"/>
              </w:rPr>
              <w:t xml:space="preserve">ООО «Элитар»;620 0503 0430420280 000 не освоенные средства по услуге, проектированию, строительству и реконструкции уличного освещения в общей сумме 19 304 172,81 рубля, из них:  - на общую сумму 253 272,03 рубля из них: 90 267,72 рубль документы за декабр</w:t>
            </w:r>
            <w:r>
              <w:rPr>
                <w:iCs/>
                <w:color w:val="000000"/>
                <w:sz w:val="28"/>
                <w:szCs w:val="28"/>
              </w:rPr>
              <w:t xml:space="preserve">ь 2023 сданы и оплачены в январе 2024, 163 004,31 рублей экономия по результатам фактического потребления электроэнергии по м/к 511120-7/23 от 01.02.2023 с ПАО «Ставропольэнергосбыт», - на общую сумму 362 837,24 рублей, из них: 297 910,90 рублей документы </w:t>
            </w:r>
            <w:r>
              <w:rPr>
                <w:iCs/>
                <w:color w:val="000000"/>
                <w:sz w:val="28"/>
                <w:szCs w:val="28"/>
              </w:rPr>
              <w:t xml:space="preserve">за декабрь 2023 сданы и оплачены в январе 2024, 64 926,34 рублей экономия по результатам фактического потребления электроэнергии по м/к 625218-8/23 от 01.02.2023 с ПАО «Ставропольэнергосбыт», - на общую сумму 1 605 893,98 рубля, из них: 1 209 248,78 рублей</w:t>
            </w:r>
            <w:r>
              <w:rPr>
                <w:iCs/>
                <w:color w:val="000000"/>
                <w:sz w:val="28"/>
                <w:szCs w:val="28"/>
              </w:rPr>
              <w:t xml:space="preserve"> документы за декабрь 2023 сданы и оплачены в январе 2024, 396 645,20 рублей по факту выполненных работ по обслуживанию уличного освещения м/к 28/23 от 24.03.2023 с ООО «Энергоаудит СК», - на общую сумму 14 917 516,98 рублей, из них: 8 485 953,30 рубля док</w:t>
            </w:r>
            <w:r>
              <w:rPr>
                <w:iCs/>
                <w:color w:val="000000"/>
                <w:sz w:val="28"/>
                <w:szCs w:val="28"/>
              </w:rPr>
              <w:t xml:space="preserve">ументы за ноябрь 2023 представлены в конце декабря 2023, оплата произведена в январе 2024, 6 431 563,68 рубля за декабрь предоставлены в конце января и оплачены 2024 с АО «Ставропольские городские электрические сети»,  - 818 350,00 рублей работы сданы и оп</w:t>
            </w:r>
            <w:r>
              <w:rPr>
                <w:iCs/>
                <w:color w:val="000000"/>
                <w:sz w:val="28"/>
                <w:szCs w:val="28"/>
              </w:rPr>
              <w:t xml:space="preserve">лачены в январе 2024 по м/к 71/23 от 01.12.2023 с ООО «Ставропольское топливно-энергетическая компания», - 180 650,00 рублей работы сданы и оплачены в январе 2024 по м/к 72/23 от 01.12.2023 с ООО «Ставропольское топливно-энергетическая компания», - 250 000</w:t>
            </w:r>
            <w:r>
              <w:rPr>
                <w:iCs/>
                <w:color w:val="000000"/>
                <w:sz w:val="28"/>
                <w:szCs w:val="28"/>
              </w:rPr>
              <w:t xml:space="preserve">,00 рублей работы сданы и оплачены в январе 2024 по м/к 73/23 от 01.12.2023 с ООО «Ставропольское топливно-энергетическая компания», - 915 652,58 рублей - невостребованный остаток; 620 0503 0430420300 000 не освоенные средства в сумме 7 500 265,72 рублей, </w:t>
            </w:r>
            <w:r>
              <w:rPr>
                <w:iCs/>
                <w:color w:val="000000"/>
                <w:sz w:val="28"/>
                <w:szCs w:val="28"/>
              </w:rPr>
              <w:t xml:space="preserve">из них: -68 000,00 рублей расторжение м/к 32/23 от 28.12.2023 ИП Тарасов А.Н. в декабре на сумму выполненных работ, - 98 000,00 рублей - свободный остаток, - 3 100,00 рублей отсутствие потребности в бюджетных средствах (расчет общей суммы работ будет произ</w:t>
            </w:r>
            <w:r>
              <w:rPr>
                <w:iCs/>
                <w:color w:val="000000"/>
                <w:sz w:val="28"/>
                <w:szCs w:val="28"/>
              </w:rPr>
              <w:t xml:space="preserve">веден на меньшую сумму) по м/к 136/22-рз от 29.12.2022 с ГБУЗ СК «Судмедэкспертиза», - на общую сумму 8 580,00 рублей по м/к № 1000/1 от 05.04.2023 ПАО «Ростелеком» из них: 3 900,00 рублей за декабрь 2023 сданы, оплата будет произведена в 2024, - 4 690,00 </w:t>
            </w:r>
            <w:r>
              <w:rPr>
                <w:iCs/>
                <w:color w:val="000000"/>
                <w:sz w:val="28"/>
                <w:szCs w:val="28"/>
              </w:rPr>
              <w:t xml:space="preserve">рублей остаток средств (расчет общей суммы работ по м/к будет произведен на меньшую сумму), - 99 200,00 рублей работы сданы в январе 2024 по м/к 98/233-рз от 21.07.2023 с ГБУЗ СК «Судмедэкспертиза», - 300 000,00 рублей м/к 126/23-рз от 29.09.2023 ООО «Конт</w:t>
            </w:r>
            <w:r>
              <w:rPr>
                <w:iCs/>
                <w:color w:val="000000"/>
                <w:sz w:val="28"/>
                <w:szCs w:val="28"/>
              </w:rPr>
              <w:t xml:space="preserve">рфорс», работы будут сдаваться в 2024, -200 000,00 рублей м/к 127/23-рз от 29.09.2023 ООО «Научно-проектная реставрационная мастерская «Южная крепость», работы будут сдаваться в 2024, - 300 000,00 рублей м/к 128/23-рз от 29.09.2023 ООО «Ставпроекстрой», ра</w:t>
            </w:r>
            <w:r>
              <w:rPr>
                <w:iCs/>
                <w:color w:val="000000"/>
                <w:sz w:val="28"/>
                <w:szCs w:val="28"/>
              </w:rPr>
              <w:t xml:space="preserve">боты будут сдаваться в 2024, - 450 000,00 рублей м/к 132/23-рз от 06.10.2023 ООО «Студия интерактивных технологий», работы будут сдаваться в 2024, - 243 972,00 рублей м/к 146/23-рз от 23.11.2023 ООО «Студия интерактивных технологий», работы будут сдаваться</w:t>
            </w:r>
            <w:r>
              <w:rPr>
                <w:iCs/>
                <w:color w:val="000000"/>
                <w:sz w:val="28"/>
                <w:szCs w:val="28"/>
              </w:rPr>
              <w:t xml:space="preserve"> в 2024, - 749 999,80 рублей м/к 68/23 от 23.11.2023 ООО «Студия интерактивных технологий», работы будут сдаваться в 2024, - 4 802 363,92 рубля м/к 55/23 от 20.10.2023 ООО «Роксо», работы будут сдаваться в 2024, - 89 900,00 рублей м/к 144/23-рз от 22.11.20</w:t>
            </w:r>
            <w:r>
              <w:rPr>
                <w:iCs/>
                <w:color w:val="000000"/>
                <w:sz w:val="28"/>
                <w:szCs w:val="28"/>
              </w:rPr>
              <w:t xml:space="preserve">23 ГБУЗ СК «Бюро судебно-медицинской экспертизы», работы сданы в январе 2024, - 19 950,00 рублей м/к № 151/23-рз от 30.12.2023 МУП «Водоканал», невостребованный остаток (расчет общей суммы услуги будет произведен на меньшую сумму), - 67 200,00 рублей м/к 1</w:t>
            </w:r>
            <w:r>
              <w:rPr>
                <w:iCs/>
                <w:color w:val="000000"/>
                <w:sz w:val="28"/>
                <w:szCs w:val="28"/>
              </w:rPr>
              <w:t xml:space="preserve">50/23-рз от 30.11.2023 МУП «Водоканал», невостребованный остаток (расчет общей суммы услуг будет произведен на меньшую сумму); 620 0503 0430420780 000 не освоенные средства по устройству объектов зеленых насаждений и содержание систем автоматизированного п</w:t>
            </w:r>
            <w:r>
              <w:rPr>
                <w:iCs/>
                <w:color w:val="000000"/>
                <w:sz w:val="28"/>
                <w:szCs w:val="28"/>
              </w:rPr>
              <w:t xml:space="preserve">олива в сумме 1 584 024,89 рубля из них: - 1 536 945,00 рублей поставка саженцев деревьев декоративных лиственных, хвойных пород, а также саженцы декоративных кустарников для нужд города Ставрополя м/к № 66/23 от 15.11.2023 с ООО УК «ЭКО БОС» невостребован</w:t>
            </w:r>
            <w:r>
              <w:rPr>
                <w:iCs/>
                <w:color w:val="000000"/>
                <w:sz w:val="28"/>
                <w:szCs w:val="28"/>
              </w:rPr>
              <w:t xml:space="preserve">ный остаток. Принято решение об одностороннем отказе от исполнения контракта № 1 от 18.12.2023, - 17 950,58 рублей остаток по результатам фактического потребления электроэнергии по м/к 620326-9/23 от 01.02.2023 ПАО «Ставропольэнергосбыт» (расчет общей сумм</w:t>
            </w:r>
            <w:r>
              <w:rPr>
                <w:iCs/>
                <w:color w:val="000000"/>
                <w:sz w:val="28"/>
                <w:szCs w:val="28"/>
              </w:rPr>
              <w:t xml:space="preserve">ы по м/к будет произведен на меньшую сумму), - 29 129,31 рубля свободный остаток;620 0503 04304S6730 000 не освоенные средства в сумме 5 254 411,84 рублей по ремонту тротуарных связей, подпорных стен и парковки по ул. Ленина и ул. Маяковского г. Ставрополь</w:t>
            </w:r>
            <w:r>
              <w:rPr>
                <w:iCs/>
                <w:color w:val="000000"/>
                <w:sz w:val="28"/>
                <w:szCs w:val="28"/>
              </w:rPr>
              <w:t xml:space="preserve">, из них: - 4 633 640,02 рублей по м/к № 42/23 от 06.07.2023 с ООО «ЧАС»- невостребованный остаток (расчет общей суммы работ произведен на меньшую сумму), - 620 771,82 рубль - невостребованный остаток (расчет общей суммы работ произведен на меньшую сумму).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34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принятии денежных обязательств сверх утвержденного субъекту отчетности на финансовый год объема бюджетных ассигнований и (или) лимитов бюджетных обязательств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34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по обобщенным данным об операциях по управлению остатками средств на едином счете соответствующего бюджета за отчетный период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060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34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34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1"/>
        </w:trPr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6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</w:tbl>
    <w:p>
      <w:pPr>
        <w:pStyle w:val="814"/>
        <w:sectPr>
          <w:headerReference w:type="default" r:id="rId11"/>
          <w:footerReference w:type="default" r:id="rId17"/>
          <w:footnotePr/>
          <w:endnotePr/>
          <w:type w:val="nextPage"/>
          <w:pgSz w:w="11905" w:h="16837" w:orient="portrait"/>
          <w:pgMar w:top="1133" w:right="566" w:bottom="1133" w:left="1133" w:header="1133" w:footer="1133" w:gutter="0"/>
          <w:cols w:num="1" w:sep="0" w:space="720" w:equalWidth="1"/>
          <w:docGrid w:linePitch="360"/>
        </w:sectPr>
      </w:pPr>
      <w:r/>
      <w:r/>
    </w:p>
    <w:p>
      <w:pPr>
        <w:pStyle w:val="814"/>
        <w:rPr>
          <w:vanish/>
        </w:rPr>
      </w:pPr>
      <w:r>
        <w:rPr>
          <w:vanish/>
        </w:rPr>
      </w:r>
      <w:r/>
    </w:p>
    <w:tbl>
      <w:tblPr>
        <w:tblW w:w="1129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3"/>
        <w:gridCol w:w="1530"/>
        <w:gridCol w:w="559"/>
        <w:gridCol w:w="1530"/>
        <w:gridCol w:w="559"/>
        <w:gridCol w:w="559"/>
        <w:gridCol w:w="509"/>
        <w:gridCol w:w="20"/>
        <w:gridCol w:w="30"/>
        <w:gridCol w:w="529"/>
        <w:gridCol w:w="30"/>
        <w:gridCol w:w="529"/>
        <w:gridCol w:w="30"/>
        <w:gridCol w:w="529"/>
        <w:gridCol w:w="30"/>
        <w:gridCol w:w="529"/>
        <w:gridCol w:w="559"/>
        <w:gridCol w:w="1012"/>
        <w:gridCol w:w="1088"/>
      </w:tblGrid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vAlign w:val="top"/>
            <w:textDirection w:val="lrTb"/>
            <w:noWrap w:val="false"/>
          </w:tcPr>
          <w:p>
            <w:pPr>
              <w:pStyle w:val="81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Таблица №14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gridSpan w:val="1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Анализ показателей отчетности субъекта бюджетной отчетности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5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9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>
          <w:gridAfter w:val="1"/>
          <w:trHeight w:val="6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формы по ОКУД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строки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Пояснения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0503168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со знаком "минус" в графе 7 разделов 1 и 2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Показатели со знаком "минус" отсутствуют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0503169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со знаком "минус" в графах 5 - 8 раздела 1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Показатели со знаком "минус" отсутствуют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0503169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Графа 7 - "05 - иные причины возникновения просроченной кредиторской задолженности" раздела 2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Просроченная кредиторская задолженность  отсутствует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0503169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2 графа 7 - "89 - иные причины возникновения просроченной дебиторской задолженности"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Просроченная дебиторская задолженность отсутствует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0503169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Несколько причин возникновения просроченной дебиторской (кредиторской) задолженности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0503173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060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1 графа 9 - "06 - иные причины"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0503173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4 графа 7 - "03.5 - иные причины"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0503175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1 графа 7 - "99 - иные причины"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0503175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090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2 графа 7 - "75 - иные причины"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0503190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Графа 7 - "09 - иной статус"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0503190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Графа 8 - "09 - иной статус"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0503190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Графа 7 - "28 - иное основание выбытия"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0503190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Графа 8 - "28 - иное основание выбытия"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0503127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(пояснения) о некассовых операциях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0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1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  <w:trHeight w:val="1"/>
        </w:trPr>
        <w:tc>
          <w:tcPr>
            <w:gridSpan w:val="1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6" w:type="dxa"/>
            <w:vAlign w:val="top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</w:tbl>
    <w:p>
      <w:pPr>
        <w:pStyle w:val="814"/>
        <w:sectPr>
          <w:headerReference w:type="default" r:id="rId12"/>
          <w:footerReference w:type="default" r:id="rId18"/>
          <w:footnotePr/>
          <w:endnotePr/>
          <w:type w:val="nextPage"/>
          <w:pgSz w:w="11905" w:h="16837" w:orient="portrait"/>
          <w:pgMar w:top="1133" w:right="566" w:bottom="1133" w:left="1133" w:header="1133" w:footer="1133" w:gutter="0"/>
          <w:cols w:num="1" w:sep="0" w:space="720" w:equalWidth="1"/>
          <w:docGrid w:linePitch="360"/>
        </w:sectPr>
      </w:pPr>
      <w:r/>
      <w:r/>
    </w:p>
    <w:p>
      <w:pPr>
        <w:pStyle w:val="814"/>
        <w:rPr>
          <w:vanish/>
        </w:rPr>
      </w:pPr>
      <w:r>
        <w:rPr>
          <w:vanish/>
        </w:rPr>
      </w:r>
      <w:r/>
    </w:p>
    <w:tbl>
      <w:tblPr>
        <w:tblW w:w="1020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8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1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Таблица №16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6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Прочие вопросы деятельности субъекта бюджетной отчетности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="1" w:lineRule="auto"/>
            </w:pPr>
            <w:r/>
            <w:r/>
          </w:p>
        </w:tc>
      </w:tr>
      <w:tr>
        <w:trPr>
          <w:trHeight w:val="6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отчета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строки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1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Пояснения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1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Таблица № 6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Годовая инвентаризация проведена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1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Приказ комитета городского хозяйства администрации города Ставрополя от 23.11.2023 №</w:t>
            </w:r>
            <w:r>
              <w:rPr>
                <w:iCs/>
                <w:color w:val="000000"/>
                <w:sz w:val="28"/>
                <w:szCs w:val="28"/>
              </w:rPr>
              <w:t xml:space="preserve"> 340 «О проведении инвентаризации основных средств, непроизведенных активов, материальных запасов, вложений в нефинансовые активы, прав пользования активами, финансовых активов и обязательств в комитете городского хозяйства администрации города Ставрополя»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0503296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задолженности по исполнительным документам и о правовом основании ее возникновения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1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 комитете городского хозяйства на конец отчетного года имеются денежные обязательствам по двум исполнительным листам на общую сум</w:t>
            </w:r>
            <w:r>
              <w:rPr>
                <w:iCs/>
                <w:color w:val="000000"/>
                <w:sz w:val="28"/>
                <w:szCs w:val="28"/>
              </w:rPr>
              <w:t xml:space="preserve">му 238 012,92 рублей из них: 66 436,00 рублей Демьянок Д.О. исполнительный лист от 06.12.2023 ФС № 043362579, 171 576,92 рублей Кабирова Я.С. исполнительный лист от 19.12.2023 ФС № 043362550 поступившие 26-27.12.2023, оплата произведена в январе 2024 года.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Корреспонденция счетов бюджетного учета, утвержденная субъектом учета (централизованной бухгалтерии)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1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форм отчетности, не включенных в состав бюджетной отчетности за отчетный период ввиду отсутствия числовых значений показателей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1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-0503127N </w:t>
            </w:r>
            <w:r>
              <w:rPr>
                <w:iCs/>
                <w:color w:val="000000"/>
                <w:sz w:val="28"/>
                <w:szCs w:val="28"/>
              </w:rPr>
              <w:t xml:space="preserve">«Отчет о бюджетных назначениях»; -0503128 N «Отчет о бюджетных назначениях»; -0503173 3 «Сведения об изменении остатков валюты баланса. Средства во временном распоряжении»; -0503178 1 «Сведения об остатках денежных средств на счетах ПБС. Бюджетная деятельн</w:t>
            </w:r>
            <w:r>
              <w:rPr>
                <w:iCs/>
                <w:color w:val="000000"/>
                <w:sz w:val="28"/>
                <w:szCs w:val="28"/>
              </w:rPr>
              <w:t xml:space="preserve">ость»; -0503184 «Справка о суммах консолидированных поступлений, подлежащих зачислению на счета бюджета»; -0503295 «Сведения об исполнении судебных решений по денежным обязательствам учреждения»; -0503324 «Отчет об использовании межбюджетных трансфертов из</w:t>
            </w:r>
            <w:r>
              <w:rPr>
                <w:iCs/>
                <w:color w:val="000000"/>
                <w:sz w:val="28"/>
                <w:szCs w:val="28"/>
              </w:rPr>
              <w:t xml:space="preserve"> федерального бюджета субъектами РФ, МО  и ТГВФ»; -R26_012 «Информация об обязательствах по контрактам исполненным, но не оплаченным в установленные сроки»; -R14_013 «Информация об остатках целевых межбюджетных трансфертов, полученных из краевого бюджета».</w:t>
            </w:r>
            <w:r>
              <w:rPr>
                <w:i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31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1"/>
        </w:trPr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6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spacing w:line="1" w:lineRule="auto"/>
            </w:pPr>
            <w:r/>
            <w:r/>
          </w:p>
        </w:tc>
      </w:tr>
    </w:tbl>
    <w:sectPr>
      <w:headerReference w:type="default" r:id="rId13"/>
      <w:footerReference w:type="default" r:id="rId19"/>
      <w:footnotePr/>
      <w:endnotePr/>
      <w:type w:val="nextPage"/>
      <w:pgSz w:w="11905" w:h="16837" w:orient="portrait"/>
      <w:pgMar w:top="1133" w:right="566" w:bottom="1133" w:left="1133" w:header="1133" w:footer="113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1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421"/>
    </w:tblGrid>
    <w:tr>
      <w:trPr>
        <w:trHeight w:val="56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0421" w:type="dxa"/>
          <w:vAlign w:val="top"/>
          <w:textDirection w:val="lrTb"/>
          <w:noWrap w:val="false"/>
        </w:tcPr>
        <w:p>
          <w:pPr>
            <w:pStyle w:val="814"/>
            <w:spacing w:line="1" w:lineRule="auto"/>
          </w:pPr>
          <w:r/>
          <w:r/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1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421"/>
    </w:tblGrid>
    <w:tr>
      <w:trPr>
        <w:trHeight w:val="56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0421" w:type="dxa"/>
          <w:vAlign w:val="top"/>
          <w:textDirection w:val="lrTb"/>
          <w:noWrap w:val="false"/>
        </w:tcPr>
        <w:p>
          <w:pPr>
            <w:pStyle w:val="814"/>
            <w:spacing w:line="1" w:lineRule="auto"/>
          </w:pPr>
          <w:r/>
          <w:r/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1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421"/>
    </w:tblGrid>
    <w:tr>
      <w:trPr>
        <w:trHeight w:val="56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0421" w:type="dxa"/>
          <w:vAlign w:val="top"/>
          <w:textDirection w:val="lrTb"/>
          <w:noWrap w:val="false"/>
        </w:tcPr>
        <w:p>
          <w:pPr>
            <w:pStyle w:val="814"/>
            <w:spacing w:line="1" w:lineRule="auto"/>
          </w:pPr>
          <w:r/>
          <w:r/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1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421"/>
    </w:tblGrid>
    <w:tr>
      <w:trPr>
        <w:trHeight w:val="56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0421" w:type="dxa"/>
          <w:vAlign w:val="top"/>
          <w:textDirection w:val="lrTb"/>
          <w:noWrap w:val="false"/>
        </w:tcPr>
        <w:p>
          <w:pPr>
            <w:pStyle w:val="814"/>
            <w:spacing w:line="1" w:lineRule="auto"/>
          </w:pPr>
          <w:r/>
          <w:r/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1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421"/>
    </w:tblGrid>
    <w:tr>
      <w:trPr>
        <w:trHeight w:val="56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0421" w:type="dxa"/>
          <w:vAlign w:val="top"/>
          <w:textDirection w:val="lrTb"/>
          <w:noWrap w:val="false"/>
        </w:tcPr>
        <w:p>
          <w:pPr>
            <w:pStyle w:val="814"/>
            <w:spacing w:line="1" w:lineRule="auto"/>
          </w:pPr>
          <w:r/>
          <w:r/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1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421"/>
    </w:tblGrid>
    <w:tr>
      <w:trPr>
        <w:trHeight w:val="56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0421" w:type="dxa"/>
          <w:vAlign w:val="top"/>
          <w:textDirection w:val="lrTb"/>
          <w:noWrap w:val="false"/>
        </w:tcPr>
        <w:p>
          <w:pPr>
            <w:pStyle w:val="814"/>
            <w:spacing w:line="1" w:lineRule="auto"/>
          </w:pPr>
          <w:r/>
          <w:r/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1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421"/>
    </w:tblGrid>
    <w:tr>
      <w:trPr>
        <w:trHeight w:val="56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0421" w:type="dxa"/>
          <w:vAlign w:val="top"/>
          <w:textDirection w:val="lrTb"/>
          <w:noWrap w:val="false"/>
        </w:tcPr>
        <w:p>
          <w:pPr>
            <w:pStyle w:val="814"/>
            <w:spacing w:line="1" w:lineRule="auto"/>
          </w:pPr>
          <w:r/>
          <w:r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1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421"/>
    </w:tblGrid>
    <w:tr>
      <w:trPr>
        <w:trHeight w:val="56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0421" w:type="dxa"/>
          <w:vAlign w:val="top"/>
          <w:textDirection w:val="lrTb"/>
          <w:noWrap w:val="false"/>
        </w:tcPr>
        <w:p>
          <w:pPr>
            <w:pStyle w:val="814"/>
            <w:spacing w:line="1" w:lineRule="auto"/>
          </w:pPr>
          <w:r/>
          <w:r/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1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421"/>
    </w:tblGrid>
    <w:tr>
      <w:trPr>
        <w:trHeight w:val="56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0421" w:type="dxa"/>
          <w:vAlign w:val="top"/>
          <w:textDirection w:val="lrTb"/>
          <w:noWrap w:val="false"/>
        </w:tcPr>
        <w:p>
          <w:pPr>
            <w:pStyle w:val="814"/>
            <w:spacing w:line="1" w:lineRule="auto"/>
          </w:pPr>
          <w:r/>
          <w:r/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1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421"/>
    </w:tblGrid>
    <w:tr>
      <w:trPr>
        <w:trHeight w:val="56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0421" w:type="dxa"/>
          <w:vAlign w:val="top"/>
          <w:textDirection w:val="lrTb"/>
          <w:noWrap w:val="false"/>
        </w:tcPr>
        <w:p>
          <w:pPr>
            <w:pStyle w:val="814"/>
            <w:spacing w:line="1" w:lineRule="auto"/>
          </w:pPr>
          <w:r/>
          <w:r/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1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421"/>
    </w:tblGrid>
    <w:tr>
      <w:trPr>
        <w:trHeight w:val="56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0421" w:type="dxa"/>
          <w:vAlign w:val="top"/>
          <w:textDirection w:val="lrTb"/>
          <w:noWrap w:val="false"/>
        </w:tcPr>
        <w:p>
          <w:pPr>
            <w:pStyle w:val="814"/>
            <w:spacing w:line="1" w:lineRule="auto"/>
          </w:pPr>
          <w:r/>
          <w:r/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1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421"/>
    </w:tblGrid>
    <w:tr>
      <w:trPr>
        <w:trHeight w:val="56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0421" w:type="dxa"/>
          <w:vAlign w:val="top"/>
          <w:textDirection w:val="lrTb"/>
          <w:noWrap w:val="false"/>
        </w:tcPr>
        <w:p>
          <w:pPr>
            <w:pStyle w:val="814"/>
            <w:spacing w:line="1" w:lineRule="auto"/>
          </w:pPr>
          <w:r/>
          <w:r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814"/>
    <w:next w:val="81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814"/>
    <w:next w:val="81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814"/>
    <w:next w:val="81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814"/>
    <w:next w:val="81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814"/>
    <w:next w:val="81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14"/>
    <w:next w:val="81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14"/>
    <w:next w:val="81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14"/>
    <w:next w:val="81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14"/>
    <w:next w:val="81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81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814"/>
    <w:next w:val="81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814"/>
    <w:next w:val="81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814"/>
    <w:next w:val="81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14"/>
    <w:next w:val="81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81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81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81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81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rPr>
      <w:lang w:val="ru-RU" w:eastAsia="ru-RU" w:bidi="ar-SA"/>
    </w:rPr>
  </w:style>
  <w:style w:type="character" w:styleId="815">
    <w:name w:val="Основной шрифт абзаца"/>
    <w:next w:val="815"/>
    <w:link w:val="814"/>
    <w:uiPriority w:val="1"/>
    <w:semiHidden/>
    <w:unhideWhenUsed/>
  </w:style>
  <w:style w:type="table" w:styleId="816">
    <w:name w:val="Обычная таблица"/>
    <w:next w:val="816"/>
    <w:link w:val="814"/>
    <w:uiPriority w:val="99"/>
    <w:semiHidden/>
    <w:unhideWhenUsed/>
    <w:qFormat/>
    <w:tblPr/>
  </w:style>
  <w:style w:type="numbering" w:styleId="817">
    <w:name w:val="Нет списка"/>
    <w:next w:val="817"/>
    <w:link w:val="814"/>
    <w:uiPriority w:val="99"/>
    <w:semiHidden/>
    <w:unhideWhenUsed/>
  </w:style>
  <w:style w:type="paragraph" w:styleId="818">
    <w:name w:val="Оглавление 4"/>
    <w:next w:val="818"/>
    <w:link w:val="814"/>
    <w:rPr>
      <w:lang w:val="ru-RU" w:eastAsia="ru-RU" w:bidi="ar-SA"/>
    </w:rPr>
  </w:style>
  <w:style w:type="character" w:styleId="819">
    <w:name w:val="Гиперссылка"/>
    <w:next w:val="819"/>
    <w:link w:val="814"/>
    <w:rPr>
      <w:color w:val="0000ff"/>
      <w:u w:val="single"/>
    </w:rPr>
  </w:style>
  <w:style w:type="character" w:styleId="9369" w:default="1">
    <w:name w:val="Default Paragraph Font"/>
    <w:uiPriority w:val="1"/>
    <w:semiHidden/>
    <w:unhideWhenUsed/>
  </w:style>
  <w:style w:type="numbering" w:styleId="9370" w:default="1">
    <w:name w:val="No List"/>
    <w:uiPriority w:val="99"/>
    <w:semiHidden/>
    <w:unhideWhenUsed/>
  </w:style>
  <w:style w:type="table" w:styleId="93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footer" Target="footer4.xml" /><Relationship Id="rId18" Type="http://schemas.openxmlformats.org/officeDocument/2006/relationships/footer" Target="footer5.xml" /><Relationship Id="rId19" Type="http://schemas.openxmlformats.org/officeDocument/2006/relationships/footer" Target="footer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1935201712</dc:creator>
  <cp:revision>14</cp:revision>
  <dcterms:created xsi:type="dcterms:W3CDTF">2024-02-29T06:07:00Z</dcterms:created>
  <dcterms:modified xsi:type="dcterms:W3CDTF">2024-02-29T09:38:59Z</dcterms:modified>
  <cp:version>786432</cp:version>
</cp:coreProperties>
</file>