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pacing w:val="30"/>
          <w:sz w:val="32"/>
        </w:rPr>
      </w:pPr>
      <w:r>
        <w:rPr>
          <w:rFonts w:eastAsia="Arial Unicode MS" w:cs="Times New Roman" w:ascii="Times New Roman" w:hAnsi="Times New Roman"/>
          <w:spacing w:val="30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pacing w:val="30"/>
          <w:sz w:val="32"/>
        </w:rPr>
      </w:pPr>
      <w:r>
        <w:rPr>
          <w:rFonts w:eastAsia="Arial Unicode MS" w:cs="Times New Roman" w:ascii="Times New Roman" w:hAnsi="Times New Roman"/>
          <w:spacing w:val="30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pacing w:val="30"/>
          <w:sz w:val="32"/>
        </w:rPr>
      </w:pPr>
      <w:r>
        <w:rPr>
          <w:rFonts w:eastAsia="Arial Unicode MS" w:cs="Times New Roman" w:ascii="Times New Roman" w:hAnsi="Times New Roman"/>
          <w:spacing w:val="30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pacing w:val="30"/>
          <w:sz w:val="32"/>
        </w:rPr>
      </w:pPr>
      <w:r>
        <w:rPr>
          <w:rFonts w:eastAsia="Arial Unicode MS" w:cs="Times New Roman" w:ascii="Times New Roman" w:hAnsi="Times New Roman"/>
          <w:spacing w:val="30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pacing w:val="30"/>
          <w:sz w:val="32"/>
        </w:rPr>
      </w:pPr>
      <w:r>
        <w:rPr>
          <w:rFonts w:eastAsia="Arial Unicode MS" w:cs="Times New Roman" w:ascii="Times New Roman" w:hAnsi="Times New Roman"/>
          <w:spacing w:val="30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Unicode MS" w:cs="Times New Roman"/>
          <w:spacing w:val="30"/>
          <w:sz w:val="32"/>
        </w:rPr>
      </w:pPr>
      <w:r>
        <w:rPr>
          <w:rFonts w:eastAsia="Arial Unicode MS" w:cs="Times New Roman" w:ascii="Times New Roman" w:hAnsi="Times New Roman"/>
          <w:spacing w:val="30"/>
          <w:sz w:val="32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 внесении изменений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</w:t>
        <w:br/>
        <w:t xml:space="preserve">от 15.11.2019 № 3257 </w:t>
      </w:r>
      <w:bookmarkStart w:id="0" w:name="%25252525252525D0%2525252525252597%25252"/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решением Ставропольской городской Думы                   от 09 декабря 2020 г. № 506 «О бюджете города Ставрополя на 2021 год                    и плановый период 2022 и 2023 годов»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Внести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</w:t>
        <w:br/>
        <w:t>от 15.11.2019 № 3257 «Об утверждении муниципальной программы «Энергосбережение и повышение энергетической эффективности в городе Ставрополе» (далее – Программа),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в паспорте Программы позицию «Ресурсное обеспечение Программы»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«общий объем финансирования составляет 1683452,36 тыс. рублей, в том числе за счет средств: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бюджета города Ставрополя в сумме 52161,73 тыс. рублей,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– 5968,13 тыс. рублей;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2021 год – 8756,24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9359,34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9359,34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– 9359,34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2025 год – 9359,34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внебюджетных средств в сумме 1631290,63 тыс. рублей,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собственников помещений в сумме 198547,07 тыс. рублей,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– 41540,15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– 44275,27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59752,04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16604,25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– 17666,96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2025 год – 18708,40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хозяйствующих субъектов в сумме 1432743,56 тыс. рублей,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– 216527,56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– 254392,00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191330,00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251014,00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– 269390,00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2025 год – 250090,00 тыс. рублей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раздел 5 «Ресурсное обеспечение Программы»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«5. Ресурсное обеспечение Программы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Финансирование мероприятий Программы будет осуществляться за счет средств бюджета города Ставрополя, собственников помещений в многоквартирных домах, хозяйствующих субъектов (организаций коммунальной инфраструктуры в рамках реализации их производственных и инвестиционных программ).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Общий объем финансовых средств составляет 1683452,36 тыс. рублей,  в том числе за счет средств: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бюджета города Ставрополя в сумме 52161,73 тыс. рублей,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– 5968,13 тыс. рублей;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2021 год – 8756,24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9359,34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9359,34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– 9359,34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2025 год – 9359,34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внебюджетных средств в сумме 1631290,63 тыс. рублей,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собственников помещений в сумме 198547,07 тыс. рублей,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– 41540,15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– 44275,27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59752,04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16604,25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– 17666,96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2025 год – 18708,40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хозяйствующих субъектов в сумме 1432743,56 тыс. рублей,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– 216527,56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– 254392,00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191330,00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251014,00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– 269390,00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2025 год – 250090,00 тыс.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Объем средств бюджета города Ставрополя на 2020 – 2025 годы определяется решениями Ставропольской городской Думы о бюджете города Ставрополя.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расходов за счет средств хозяйствующих субъектов и собственников помещений в многоквартирных домах осуществляется в соответствии с Федеральным </w:t>
      </w:r>
      <w:hyperlink r:id="rId2">
        <w:r>
          <w:rPr>
            <w:rStyle w:val="ListLabel60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23 ноября 2009 г. № 261-ФЗ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Федерации», устанавливающим требования к проведению мероприятий по энергосбережению и повышению энергетической эффективности в многоквартирных домах и организациях коммунального комплекса.»;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приложение 1 «Перечень и общая характеристика мероприятий муниципальной программы «Энергосбережение и повышение энергетической эффективности в городе Ставрополе» к Программе изложить в новой редакции согласно приложению.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  <w:br/>
        <w:t>Семёнова Д.Ю.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985" w:right="567" w:header="709" w:top="1418" w:footer="0" w:bottom="1134" w:gutter="0"/>
          <w:pgNumType w:fmt="decimal"/>
          <w:formProt w:val="false"/>
          <w:titlePg/>
          <w:textDirection w:val="lrTb"/>
          <w:docGrid w:type="default" w:linePitch="299" w:charSpace="4096"/>
        </w:sectPr>
        <w:pStyle w:val="Normal"/>
        <w:tabs>
          <w:tab w:val="clear" w:pos="708"/>
          <w:tab w:val="left" w:pos="720" w:leader="none"/>
          <w:tab w:val="right" w:pos="9360" w:leader="none"/>
        </w:tabs>
        <w:spacing w:lineRule="exact" w:line="24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Глава города Ставрополя          </w:t>
        <w:tab/>
      </w:r>
      <w:r>
        <w:rPr>
          <w:rFonts w:cs="Times New Roman" w:ascii="Times New Roman" w:hAnsi="Times New Roman"/>
          <w:sz w:val="28"/>
        </w:rPr>
        <w:t>И.И. Ульянченко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23" w:leader="none"/>
          <w:tab w:val="left" w:pos="10490" w:leader="none"/>
        </w:tabs>
        <w:spacing w:lineRule="exact" w:line="240"/>
        <w:ind w:right="-172" w:firstLine="1063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ConsPlusNormal"/>
        <w:tabs>
          <w:tab w:val="clear" w:pos="708"/>
          <w:tab w:val="left" w:pos="9923" w:leader="none"/>
        </w:tabs>
        <w:spacing w:lineRule="exact" w:line="240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9923" w:leader="none"/>
        </w:tabs>
        <w:spacing w:lineRule="exact" w:line="240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ConsPlusNormal"/>
        <w:tabs>
          <w:tab w:val="clear" w:pos="708"/>
          <w:tab w:val="left" w:pos="9923" w:leader="none"/>
        </w:tabs>
        <w:spacing w:lineRule="exact" w:line="240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Ставрополя</w:t>
      </w:r>
    </w:p>
    <w:p>
      <w:pPr>
        <w:pStyle w:val="ConsPlusNormal"/>
        <w:tabs>
          <w:tab w:val="clear" w:pos="708"/>
          <w:tab w:val="left" w:pos="9923" w:leader="none"/>
          <w:tab w:val="left" w:pos="10490" w:leader="none"/>
          <w:tab w:val="left" w:pos="10632" w:leader="none"/>
        </w:tabs>
        <w:spacing w:lineRule="exact" w:line="240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            №</w:t>
      </w:r>
    </w:p>
    <w:p>
      <w:pPr>
        <w:pStyle w:val="ConsPlusNormal"/>
        <w:tabs>
          <w:tab w:val="clear" w:pos="708"/>
          <w:tab w:val="left" w:pos="9923" w:leader="none"/>
          <w:tab w:val="left" w:pos="10490" w:leader="none"/>
          <w:tab w:val="left" w:pos="10632" w:leader="none"/>
        </w:tabs>
        <w:spacing w:lineRule="exact" w:line="240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1" w:name="P568"/>
      <w:bookmarkEnd w:id="1"/>
      <w:r>
        <w:rPr>
          <w:rFonts w:cs="Times New Roman" w:ascii="Times New Roman" w:hAnsi="Times New Roman"/>
          <w:b w:val="false"/>
          <w:sz w:val="28"/>
          <w:szCs w:val="28"/>
        </w:rPr>
        <w:t>ПЕРЕЧЕНЬ И ОБЩАЯ ХАРАКТЕРИСТИКА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мероприятий муниципальной программы «Энергосбережение и повышение энергетической эффективности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городе Ставрополе»</w:t>
      </w:r>
    </w:p>
    <w:p>
      <w:pPr>
        <w:pStyle w:val="ConsPlusNormal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lineRule="exact" w:line="240"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Раздел I. Перечень мероприятий муниципальной программы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«Энергосбережение и повышение энергетической эффективности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 городе Ставрополе»</w:t>
      </w:r>
    </w:p>
    <w:p>
      <w:pPr>
        <w:pStyle w:val="Normal"/>
        <w:spacing w:lineRule="exact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474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0"/>
        <w:gridCol w:w="20"/>
        <w:gridCol w:w="1618"/>
        <w:gridCol w:w="12"/>
        <w:gridCol w:w="1663"/>
        <w:gridCol w:w="16"/>
        <w:gridCol w:w="969"/>
        <w:gridCol w:w="3"/>
        <w:gridCol w:w="13"/>
        <w:gridCol w:w="823"/>
        <w:gridCol w:w="1"/>
        <w:gridCol w:w="2"/>
        <w:gridCol w:w="10"/>
        <w:gridCol w:w="10"/>
        <w:gridCol w:w="811"/>
        <w:gridCol w:w="3"/>
        <w:gridCol w:w="12"/>
        <w:gridCol w:w="13"/>
        <w:gridCol w:w="1"/>
        <w:gridCol w:w="820"/>
        <w:gridCol w:w="2"/>
        <w:gridCol w:w="1"/>
        <w:gridCol w:w="13"/>
        <w:gridCol w:w="2"/>
        <w:gridCol w:w="914"/>
        <w:gridCol w:w="3"/>
        <w:gridCol w:w="4"/>
        <w:gridCol w:w="2"/>
        <w:gridCol w:w="837"/>
        <w:gridCol w:w="1"/>
        <w:gridCol w:w="2"/>
        <w:gridCol w:w="852"/>
        <w:gridCol w:w="2"/>
        <w:gridCol w:w="1"/>
        <w:gridCol w:w="3"/>
        <w:gridCol w:w="2309"/>
        <w:gridCol w:w="1"/>
        <w:gridCol w:w="4"/>
        <w:gridCol w:w="5"/>
        <w:gridCol w:w="2563"/>
      </w:tblGrid>
      <w:tr>
        <w:trPr>
          <w:trHeight w:val="1364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0" w:right="-120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Обоснование выделения основного мероприятия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Сроки реализации основного    мероприя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тия (годы)</w:t>
            </w:r>
          </w:p>
        </w:tc>
        <w:tc>
          <w:tcPr>
            <w:tcW w:w="51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Объем и источники финансирования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Взаимосвязь с целью и задачами муниципальной программы</w:t>
            </w:r>
          </w:p>
        </w:tc>
      </w:tr>
      <w:tr>
        <w:trPr>
          <w:trHeight w:val="303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>
        <w:trPr>
          <w:trHeight w:val="3417" w:hRule="atLeast"/>
        </w:trPr>
        <w:tc>
          <w:tcPr>
            <w:tcW w:w="1217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</w:rPr>
              <w:t>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беспечение эффективного использования топливно-энергетических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 таблицы приложения 2 к муниципальной программе «Энергосбережение и повышение энергетической эффективности в городе Ставрополе» (далее – муниципальная программа)</w:t>
            </w:r>
          </w:p>
        </w:tc>
      </w:tr>
      <w:tr>
        <w:trPr>
          <w:trHeight w:val="247" w:hRule="atLeast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>
        <w:trPr>
          <w:trHeight w:val="1737" w:hRule="atLeast"/>
        </w:trPr>
        <w:tc>
          <w:tcPr>
            <w:tcW w:w="1217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114" w:after="114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1. Обеспечение учета объема потребляемых энергетических ресурсов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муниципальном секторе таблицы приложения 2 к муниципальной программе</w:t>
            </w:r>
          </w:p>
        </w:tc>
      </w:tr>
      <w:tr>
        <w:trPr>
          <w:trHeight w:val="699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Энерго сбереже ние и энерго  </w:t>
            </w:r>
            <w:r>
              <w:rPr>
                <w:rFonts w:cs="Times New Roman" w:ascii="Times New Roman" w:hAnsi="Times New Roman"/>
                <w:color w:val="000000"/>
                <w:spacing w:val="-6"/>
                <w:sz w:val="20"/>
                <w:szCs w:val="20"/>
              </w:rPr>
              <w:t>эффективность</w:t>
            </w:r>
            <w:r>
              <w:rPr>
                <w:rFonts w:cs="Times New Roman"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бюджетном секторе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Федеральный закон от 23 ноября 2009 г.           № 261-ФЗ «Об энергосбере жении и о повышении энергетичес кой эффективности и о внесении изменений в отдельные законодательные акты Российской Федерации» (далее – Федеральный закон 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23 ноября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2009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261-ФЗ)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44" w:leader="none"/>
              </w:tabs>
              <w:spacing w:lineRule="auto" w:line="240" w:before="0" w:after="0"/>
              <w:ind w:left="-90" w:hanging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2020 -2025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5968,13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комитет городского хозяйства администрации города Ставрополя;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комитет образования администрации города Ставрополя;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комитет культуры и молодежной политики администрации города Ставрополя;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комитет физической культуры и спорта администрации города Ставрополя;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администрация Октябрьского района города Ставрополя;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администрация Промышленного района города Ставрополя;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747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61" w:type="dxa"/>
            <w:gridSpan w:val="28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2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269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61" w:type="dxa"/>
            <w:gridSpan w:val="2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>
        <w:trPr>
          <w:trHeight w:val="770" w:hRule="atLeast"/>
        </w:trPr>
        <w:tc>
          <w:tcPr>
            <w:tcW w:w="1217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2.</w:t>
            </w:r>
            <w:r>
              <w:rPr>
                <w:rFonts w:cs="Times New Roman" w:ascii="Times New Roman" w:hAnsi="Times New Roman"/>
                <w:sz w:val="20"/>
              </w:rPr>
              <w:t xml:space="preserve"> 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нижение расходов бюджета города Ставрополя на оплату за потребленные энергетические ресурсы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Задача 3.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Сокращение потерь энергетических ресурсов при их транспортировке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группа D. Целевые показатели в области энергосбережения и повышения энергетической эффективности в жилищном фонде таблицы приложения 2 к муниципальной программе</w:t>
            </w:r>
          </w:p>
        </w:tc>
      </w:tr>
      <w:tr>
        <w:trPr>
          <w:trHeight w:val="409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Энергосбереже ние и энергоэффектив ность в жилищ ном фонде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0"/>
                <w:szCs w:val="20"/>
              </w:rPr>
              <w:t xml:space="preserve">Федеральный закон от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0"/>
                <w:szCs w:val="20"/>
              </w:rPr>
              <w:t>23 ноября       2009 г. № 261-ФЗ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3" w:leader="none"/>
              </w:tabs>
              <w:spacing w:lineRule="auto" w:line="240" w:before="0" w:after="0"/>
              <w:ind w:left="-90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2020 -2025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41540,15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44275,27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59752,04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16604,25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17666,96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18708,40</w:t>
            </w: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61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собственников помещений в многоквартирных домах</w:t>
            </w:r>
          </w:p>
        </w:tc>
        <w:tc>
          <w:tcPr>
            <w:tcW w:w="2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1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700" w:hRule="atLeast"/>
          <w:cantSplit w:val="true"/>
        </w:trPr>
        <w:tc>
          <w:tcPr>
            <w:tcW w:w="1217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Задача 4. </w:t>
            </w:r>
            <w:r>
              <w:rPr>
                <w:rFonts w:cs="Times New Roman" w:ascii="Times New Roman" w:hAnsi="Times New Roman"/>
                <w:sz w:val="20"/>
              </w:rPr>
              <w:t>П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овышение эффективности энергопотребления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 таблицы приложения 1 к муниципальной программе</w:t>
            </w:r>
          </w:p>
        </w:tc>
      </w:tr>
      <w:tr>
        <w:trPr>
          <w:trHeight w:val="248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Энергосбереже ние и энергоэффектив ность систем комму нальной инфрас труктуры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0"/>
                <w:szCs w:val="20"/>
              </w:rPr>
              <w:t xml:space="preserve">Федеральный закон от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0"/>
                <w:szCs w:val="20"/>
              </w:rPr>
              <w:t>23 ноября       2009 г. № 261-ФЗ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2020 - 2025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216527,56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257174,42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194715,52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254399,52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272775,52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253475,52</w:t>
            </w: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муниципальное унитарное предприятие «ВОДОКАНАЛ» города Ставрополя;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акционерное общество «Теплосеть»;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акционерное общество «Горэлектросеть»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04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2782,42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23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6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хозяйствующих субъектов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19"/>
                <w:szCs w:val="19"/>
              </w:rPr>
              <w:t>216527,56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19"/>
                <w:szCs w:val="19"/>
              </w:rPr>
              <w:t>254392,00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19"/>
                <w:szCs w:val="19"/>
              </w:rPr>
              <w:t>191330,00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19"/>
                <w:szCs w:val="19"/>
              </w:rPr>
              <w:t>251014,00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19"/>
                <w:szCs w:val="19"/>
              </w:rPr>
              <w:t>269390,00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19"/>
                <w:szCs w:val="19"/>
              </w:rPr>
              <w:t>250090,00</w:t>
            </w:r>
          </w:p>
        </w:tc>
        <w:tc>
          <w:tcPr>
            <w:tcW w:w="23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>
        <w:trPr>
          <w:trHeight w:val="5651" w:hRule="atLeast"/>
          <w:cantSplit w:val="true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</w:rPr>
              <w:t>Информационная поддержка и пропаганда энерго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</w:rPr>
              <w:t>сбереже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</w:rPr>
              <w:t>ния и повыше ния энер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</w:rPr>
              <w:t>гетической эффективности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0"/>
                <w:szCs w:val="20"/>
              </w:rPr>
              <w:t xml:space="preserve">Федеральный закон от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0"/>
                <w:szCs w:val="20"/>
              </w:rPr>
              <w:t>23 ноября       2009 г. № 261-ФЗ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94" w:leader="none"/>
              </w:tabs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2020 - 2025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комитет городского хозяйства администрации города Ставрополя;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комитет образования администрации города Ставрополя;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комитет культуры и молодежной политики администрации города Ставрополя;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комитет физической культуры и спорта администрации города Ставрополя;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администрация Октябрьского района города Ставрополя;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администрация Промышленного района города Ставрополя; администрация Ленинского района города Ставрополя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93" w:hRule="atLeast"/>
          <w:cantSplit w:val="true"/>
        </w:trPr>
        <w:tc>
          <w:tcPr>
            <w:tcW w:w="4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Итого за счет средств  бюджета города Ставрополя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9"/>
                <w:szCs w:val="19"/>
              </w:rPr>
              <w:t>5968,13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19"/>
                <w:szCs w:val="19"/>
              </w:rPr>
              <w:t>8756,24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9"/>
                <w:szCs w:val="19"/>
              </w:rPr>
              <w:t>9359,34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9"/>
                <w:szCs w:val="19"/>
              </w:rPr>
              <w:t>9359,34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9"/>
                <w:szCs w:val="19"/>
              </w:rPr>
              <w:t>9359,34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9"/>
                <w:szCs w:val="19"/>
              </w:rPr>
              <w:t>9359,34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87" w:hRule="atLeast"/>
          <w:cantSplit w:val="true"/>
        </w:trPr>
        <w:tc>
          <w:tcPr>
            <w:tcW w:w="4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Итого за счет средств 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собственников помещений в многоквартирных домах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41540,15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44275,27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59752,04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16604,25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17666,96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18708,40</w:t>
            </w:r>
          </w:p>
        </w:tc>
        <w:tc>
          <w:tcPr>
            <w:tcW w:w="4885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709" w:hRule="atLeast"/>
          <w:cantSplit w:val="true"/>
        </w:trPr>
        <w:tc>
          <w:tcPr>
            <w:tcW w:w="4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Итого за счет средств 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хозяйствующих субъектов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216527,56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254392,00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191 330,00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251014,00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269390,00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250090,00</w:t>
            </w:r>
          </w:p>
        </w:tc>
        <w:tc>
          <w:tcPr>
            <w:tcW w:w="4885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700" w:hRule="atLeast"/>
          <w:cantSplit w:val="true"/>
        </w:trPr>
        <w:tc>
          <w:tcPr>
            <w:tcW w:w="4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-6"/>
                <w:sz w:val="19"/>
                <w:szCs w:val="19"/>
              </w:rPr>
              <w:t>264035,84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6"/>
                <w:sz w:val="19"/>
                <w:szCs w:val="19"/>
              </w:rPr>
              <w:t>307423,51</w:t>
            </w:r>
          </w:p>
        </w:tc>
        <w:tc>
          <w:tcPr>
            <w:tcW w:w="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-6"/>
                <w:sz w:val="19"/>
                <w:szCs w:val="19"/>
              </w:rPr>
              <w:t>334902,66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-6"/>
                <w:sz w:val="19"/>
                <w:szCs w:val="19"/>
              </w:rPr>
              <w:t>276977,59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-6"/>
                <w:sz w:val="19"/>
                <w:szCs w:val="19"/>
              </w:rPr>
              <w:t>296416,30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19"/>
                <w:szCs w:val="19"/>
              </w:rPr>
              <w:t>278157,74</w:t>
            </w:r>
          </w:p>
        </w:tc>
        <w:tc>
          <w:tcPr>
            <w:tcW w:w="4885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Раздел II. Характеристика мероприятий по энергосбережению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 энергоэффективности в бюджетном секторе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1"/>
        </w:rPr>
      </w:pPr>
      <w:r>
        <w:rPr>
          <w:rFonts w:cs="Times New Roman" w:ascii="Times New Roman" w:hAnsi="Times New Roman"/>
          <w:b w:val="false"/>
          <w:sz w:val="24"/>
          <w:szCs w:val="21"/>
        </w:rPr>
      </w:r>
    </w:p>
    <w:tbl>
      <w:tblPr>
        <w:tblW w:w="5000" w:type="pct"/>
        <w:jc w:val="left"/>
        <w:tblInd w:w="204" w:type="dxa"/>
        <w:tblCellMar>
          <w:top w:w="28" w:type="dxa"/>
          <w:left w:w="62" w:type="dxa"/>
          <w:bottom w:w="28" w:type="dxa"/>
          <w:right w:w="62" w:type="dxa"/>
        </w:tblCellMar>
        <w:tblLook w:val="0000" w:noVBand="0" w:noHBand="0" w:lastColumn="0" w:firstColumn="0" w:lastRow="0" w:firstRow="0"/>
      </w:tblPr>
      <w:tblGrid>
        <w:gridCol w:w="407"/>
        <w:gridCol w:w="3088"/>
        <w:gridCol w:w="1340"/>
        <w:gridCol w:w="1492"/>
        <w:gridCol w:w="2331"/>
        <w:gridCol w:w="2209"/>
        <w:gridCol w:w="3702"/>
      </w:tblGrid>
      <w:tr>
        <w:trPr>
          <w:trHeight w:val="40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</w:rPr>
              <w:t>п/п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финансирования (тыс. руб.)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Ответственный исполнитель, соисполнители</w:t>
            </w:r>
          </w:p>
        </w:tc>
      </w:tr>
      <w:tr>
        <w:trPr>
          <w:trHeight w:val="9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2020 год</w:t>
            </w:r>
          </w:p>
        </w:tc>
      </w:tr>
      <w:tr>
        <w:trPr>
          <w:trHeight w:val="6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107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150,00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69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ремонт трубопровода, замена внутренней системы отопления, установка приборов учета тепловой энергии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м/шт.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5077,74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>
        <w:trPr>
          <w:trHeight w:val="69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наружных дверных блоков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154,31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724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радиаторов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180,24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58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оконных блоков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156,79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58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теплоизоляция потолков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69,2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66,50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58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дверных доводчиков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3,88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612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прибора учета тепловой энергии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83,87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344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</w:tr>
      <w:tr>
        <w:trPr>
          <w:trHeight w:val="74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53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люминесцентных светильников на энергосберегающие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87,32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80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алюминиевого кабеля на медный с изоляцией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7,48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246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5 968,13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9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2021 год</w:t>
            </w:r>
          </w:p>
        </w:tc>
      </w:tr>
      <w:tr>
        <w:trPr>
          <w:trHeight w:val="24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замена оконных блоков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189,28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844" w:hRule="atLeast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кровли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205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706,80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101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трубопровода, замена внутренней системы отопления, установка приборов учета тепловой энергии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м/шт.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5077,74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комитет образования администрации города Ставрополя </w:t>
            </w:r>
          </w:p>
        </w:tc>
      </w:tr>
      <w:tr>
        <w:trPr>
          <w:trHeight w:val="207" w:hRule="atLeast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4.</w:t>
            </w:r>
          </w:p>
        </w:tc>
        <w:tc>
          <w:tcPr>
            <w:tcW w:w="141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248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модернизация и реконструкция систем уличного освещения в городе Ставрополе с установкой светодиодных ламп, светильников с возможностью диммирования и систем управления освещением. Внедрение автоматизированной системы контроля и учета электроэнергии(АСКУЭ) с установкой счетчиков электрической энергии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2782,42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>
        <w:trPr>
          <w:trHeight w:val="22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8756,24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22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</w:tr>
      <w:tr>
        <w:trPr>
          <w:trHeight w:val="297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2022 год</w:t>
            </w:r>
          </w:p>
        </w:tc>
      </w:tr>
      <w:tr>
        <w:trPr>
          <w:trHeight w:val="326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171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150,00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112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трубопровода, замена внутренней системы отопления, установка приборов учета тепловой энергии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м/шт.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5077,74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>
        <w:trPr>
          <w:trHeight w:val="22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160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люминесцентных светильников на энергосберегающие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746,08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275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и реконструкция систем уличного освещения в городе Ставрополе с установкой светодиодных ламп, светильников с возможностью диммирования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3385,52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>
        <w:trPr>
          <w:trHeight w:val="38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9359,34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</w:tr>
      <w:tr>
        <w:trPr>
          <w:trHeight w:val="3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2023 год</w:t>
            </w:r>
          </w:p>
        </w:tc>
      </w:tr>
      <w:tr>
        <w:trPr>
          <w:trHeight w:val="32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190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150,00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121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ремонт трубопровода, замена внутренней системы отопления, установка приборов учета тепловой энергии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м/шт.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5077,74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>
        <w:trPr>
          <w:trHeight w:val="117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134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люминесцентных светильников на энергосберегающие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746,08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2741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модернизация и реконструкция систем уличного освещения в городе Ставрополе с установкой светодиодных ламп, светильников с возможностью диммирования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3385,52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>
        <w:trPr>
          <w:trHeight w:val="34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9359,34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</w:tr>
      <w:tr>
        <w:trPr>
          <w:trHeight w:val="4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2024 год</w:t>
            </w:r>
          </w:p>
        </w:tc>
      </w:tr>
      <w:tr>
        <w:trPr>
          <w:trHeight w:val="4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189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150,00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124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трубопровода, замена внутренней системы отопления, установка приборов учета тепловой энергии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м/шт.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5077,74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>
        <w:trPr>
          <w:trHeight w:val="121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1513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люминесцентных светильников на энергосберегающие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746,08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2671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модернизация и реконструкция систем уличного освещения в городе Ставрополе с установкой светодиодных ламп, светильников с возможностью диммирования и систем управления освещением. Внедрение автоматизированной системы контроля и учета электроэнергии (АСКУЭ) с установкой счетчиков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3385,52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городского хозяйства администрации города Ставрополя;</w:t>
            </w:r>
          </w:p>
        </w:tc>
      </w:tr>
      <w:tr>
        <w:trPr>
          <w:trHeight w:val="35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61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9359,34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2025 год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188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150,00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>
          <w:trHeight w:val="133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трубопровода, замена внутренней системы отопления, установка приборов учета тепловой энергии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м/шт.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5077,74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</w:t>
            </w:r>
          </w:p>
        </w:tc>
        <w:tc>
          <w:tcPr>
            <w:tcW w:w="14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1345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люминесцентных светильников на энергосберегающие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746,08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модернизация и реконструкция систем уличного освещения в городе Ставрополе с установкой светодиодных ламп, светильников с возможностью диммирования и систем управления освещением. Внедрение автоматизированной системы контроля и учета электроэнергии (АСКУЭ) с установкой счетчиков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3385,52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firstLine="61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9359,34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Раздел III. Характеристика мероприятий по энергосбережению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 энергоэффективности в жилищном фонде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5000" w:type="pct"/>
        <w:jc w:val="left"/>
        <w:tblInd w:w="62" w:type="dxa"/>
        <w:tblCellMar>
          <w:top w:w="0" w:type="dxa"/>
          <w:left w:w="62" w:type="dxa"/>
          <w:bottom w:w="57" w:type="dxa"/>
          <w:right w:w="62" w:type="dxa"/>
        </w:tblCellMar>
        <w:tblLook w:val="0000" w:noVBand="0" w:noHBand="0" w:lastColumn="0" w:firstColumn="0" w:lastRow="0" w:firstRow="0"/>
      </w:tblPr>
      <w:tblGrid>
        <w:gridCol w:w="550"/>
        <w:gridCol w:w="3920"/>
        <w:gridCol w:w="1764"/>
        <w:gridCol w:w="2181"/>
        <w:gridCol w:w="3084"/>
        <w:gridCol w:w="3070"/>
      </w:tblGrid>
      <w:tr>
        <w:trPr>
          <w:trHeight w:val="30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        </w:t>
            </w:r>
            <w:r>
              <w:rPr>
                <w:rFonts w:cs="Times New Roman" w:ascii="Times New Roman" w:hAnsi="Times New Roman"/>
                <w:sz w:val="20"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финансирования (тыс. руб.)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Источник финансирования</w:t>
            </w:r>
          </w:p>
        </w:tc>
      </w:tr>
      <w:tr>
        <w:trPr>
          <w:trHeight w:val="11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>
          <w:trHeight w:val="20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2020 год</w:t>
            </w:r>
          </w:p>
        </w:tc>
      </w:tr>
      <w:tr>
        <w:trPr>
          <w:trHeight w:val="9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576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9489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25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14104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78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5766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2407,9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ремонт изоляции теплообменников и трубопроводов системы горячего водоснабжения (далее - ГВС)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779,6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4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78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270,9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5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303,6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3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2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замена оконных блоков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1652,3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</w:rPr>
              <w:t>утепление кровли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13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>
          <w:trHeight w:val="425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11)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2500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750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878,15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8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489,4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кожухотрубного скоростного подогревателя на пластинчатый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1533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>
          <w:trHeight w:val="66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холодного водоснабжения (далее - ХВС)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4246,3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8695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4395,7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77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220,3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41540,15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2021 год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12648,00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6850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13,869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6226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5084,38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теплообменников и трубопроводов системы ГВС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315,70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>
          <w:trHeight w:val="667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5)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86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384,90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3235,00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64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29,60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оконных блоков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3848,411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утепление кровли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900,00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4159,08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63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4385,93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610,80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кожухотрубного скоростного подогревателя на пластинчатый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2299,00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7563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499,10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41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8740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4397,50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1464,00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44275,27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2022 год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15812,00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6850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13,879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6226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9870,70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теплообменников и трубопроводов системы ГВС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320,50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520,90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136,60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12,00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4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оконных блоков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5500,00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5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утепление кровли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40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3500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10500,00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5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7573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2409,021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89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911,30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14)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кожухотрубного скоростного подогревателя на пластинчатый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4299,00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>
          <w:trHeight w:val="4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7550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4534,00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11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4648,70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5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263,80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59752,40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2023 год</w:t>
            </w:r>
          </w:p>
        </w:tc>
      </w:tr>
      <w:tr>
        <w:trPr>
          <w:trHeight w:val="6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47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713,50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9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106542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5152,46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1119,60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теплообменников и трубопроводов системы ГВС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3319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2370,10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47,50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3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42,50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89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>
          <w:trHeight w:val="667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8)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85,00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оконных блоков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3160,00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5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утепление кровли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846,60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60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157,10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489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306,80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кожухотрубного скоростного подогревателя на пластинчатый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1135,20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414,40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58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565,89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60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417,60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16604,25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2024 год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657,20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106592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5157,46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/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2744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1157,05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теплообменников и трубопроводов системы ГВС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2369,00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669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195,00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67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76,00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оконных блоков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3115,00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4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утепление кровли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8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1038,80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99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838,20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1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234,00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кожухотрубного скоростного подогревателя на пластинчатый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1135,20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96,40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>
          <w:trHeight w:val="21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493,05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313,60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17666,96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46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0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0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spacing w:lineRule="exact" w:line="227"/>
              <w:jc w:val="center"/>
              <w:outlineLvl w:val="2"/>
              <w:rPr/>
            </w:pPr>
            <w:r>
              <w:rPr>
                <w:rFonts w:cs="Times New Roman" w:ascii="Times New Roman" w:hAnsi="Times New Roman"/>
                <w:sz w:val="20"/>
              </w:rPr>
              <w:t>2025 год</w:t>
            </w:r>
          </w:p>
        </w:tc>
      </w:tr>
      <w:tr>
        <w:trPr>
          <w:trHeight w:val="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Теплоснабжение</w:t>
            </w:r>
          </w:p>
        </w:tc>
      </w:tr>
      <w:tr>
        <w:trPr>
          <w:trHeight w:val="56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725,40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7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106572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5255,46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86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1260,40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78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изоляции теплообменников и трубопроводов системы ГВС в подвальных помещениях с применением энергоэффективных материалов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2385,54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8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578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5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482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77,20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0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оконных блоков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629,4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4359,90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322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10)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утепление кровли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кв. м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220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440,00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89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</w:tr>
      <w:tr>
        <w:trPr>
          <w:trHeight w:val="434" w:hRule="atLeast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11)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2385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1141,25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46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113,20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>
          <w:trHeight w:val="265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234,00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кожухотрубного скоростного подогревателя на пластинчатый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1135,20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409,20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18.</w:t>
            </w:r>
          </w:p>
        </w:tc>
        <w:tc>
          <w:tcPr>
            <w:tcW w:w="1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Электроснабжение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529,05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400,60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собственников помещений</w:t>
            </w:r>
          </w:p>
        </w:tc>
      </w:tr>
      <w:tr>
        <w:trPr/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18708,40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Раздел IV. Характеристика мероприятий по энергосбережению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 энергоэффективности систем коммунальной инфраструктуры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4.1. В сфере теплоснабжения</w:t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14523" w:type="dxa"/>
        <w:jc w:val="left"/>
        <w:tblInd w:w="86" w:type="dxa"/>
        <w:tblCellMar>
          <w:top w:w="0" w:type="dxa"/>
          <w:left w:w="62" w:type="dxa"/>
          <w:bottom w:w="0" w:type="dxa"/>
          <w:right w:w="62" w:type="dxa"/>
        </w:tblCellMar>
        <w:tblLook w:val="0000" w:noVBand="0" w:noHBand="0" w:lastColumn="0" w:firstColumn="0" w:lastRow="0" w:firstRow="0"/>
      </w:tblPr>
      <w:tblGrid>
        <w:gridCol w:w="393"/>
        <w:gridCol w:w="2987"/>
        <w:gridCol w:w="1348"/>
        <w:gridCol w:w="1499"/>
        <w:gridCol w:w="2094"/>
        <w:gridCol w:w="2"/>
        <w:gridCol w:w="1153"/>
        <w:gridCol w:w="1346"/>
        <w:gridCol w:w="1463"/>
        <w:gridCol w:w="1"/>
        <w:gridCol w:w="1"/>
        <w:gridCol w:w="2234"/>
      </w:tblGrid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финансирования (тыс. руб.)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Экономический эффект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Источник финансирования</w:t>
            </w:r>
          </w:p>
        </w:tc>
      </w:tr>
      <w:tr>
        <w:trPr/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руб.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2020 год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48940,00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4213,00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8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841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38630,70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4292,00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760</w:t>
            </w:r>
          </w:p>
        </w:tc>
        <w:tc>
          <w:tcPr>
            <w:tcW w:w="2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65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5239,00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349,00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0,2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системы химводоподготовки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4590,40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383,00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55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41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1800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980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43290,70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2886,00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1500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709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м;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2100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ветхих тепловых сетей на тепловые сети в пенополиуретановой (далее - ППУ)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3300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44100,00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3675,00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2513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99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06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830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1400,00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750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1286,00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857,00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133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59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85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4565,90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4566,00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750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4505,50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1501,80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690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834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2827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№ 190-ФЗ «О теплоснабжении»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>
          <w:trHeight w:val="1975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196548,20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24122,80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2021 год</w:t>
            </w:r>
          </w:p>
        </w:tc>
      </w:tr>
      <w:tr>
        <w:trPr>
          <w:trHeight w:val="233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112810,00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9641,00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1560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66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10350,00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1269,00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225,0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87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9742,0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1368,00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242,0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системы химводоподготовки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1330,00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87,00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734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446" w:hRule="atLeast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17.</w:t>
            </w:r>
          </w:p>
        </w:tc>
        <w:tc>
          <w:tcPr>
            <w:tcW w:w="2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1042</w:t>
            </w:r>
          </w:p>
        </w:tc>
        <w:tc>
          <w:tcPr>
            <w:tcW w:w="20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48220,00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4580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2235</w:t>
            </w:r>
          </w:p>
        </w:tc>
        <w:tc>
          <w:tcPr>
            <w:tcW w:w="223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2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м;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2864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2300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30500,00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4762,00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2513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11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0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4050,00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1029,00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1980,00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839,00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122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744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2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4550,00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3708,00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4510,00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1625,00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758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8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 № 190-ФЗ «О теплоснабжении»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/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24.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228042,00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28908,00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2022 год</w:t>
            </w:r>
          </w:p>
        </w:tc>
      </w:tr>
      <w:tr>
        <w:trPr>
          <w:trHeight w:val="704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43154,00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3800,00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597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84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7730,00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1129,00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193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27.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6776,00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952,00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163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28.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системы химводоподготовки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1360,00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77,00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483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1233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54930,00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5430,00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2545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07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м;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3263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2300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31720,00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4953,00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2545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44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3263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4210,00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1070,00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2040,00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864,00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122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97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33.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4690,00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3819,00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/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34.</w:t>
            </w:r>
          </w:p>
        </w:tc>
        <w:tc>
          <w:tcPr>
            <w:tcW w:w="2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4650,00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1689,00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</w:t>
            </w:r>
          </w:p>
        </w:tc>
        <w:tc>
          <w:tcPr>
            <w:tcW w:w="223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25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35.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№ 190-ФЗ «О теплоснабжении»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161260,00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23783,00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2023 год</w:t>
            </w:r>
          </w:p>
        </w:tc>
      </w:tr>
      <w:tr>
        <w:trPr>
          <w:trHeight w:val="564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37.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64264,00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5950,00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910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95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38.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1690,00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339,00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56,1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77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39.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4920,00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545,00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90,0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системы химводоподготовки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1080,00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344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446" w:hRule="atLeast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41.</w:t>
            </w:r>
          </w:p>
        </w:tc>
        <w:tc>
          <w:tcPr>
            <w:tcW w:w="2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2187</w:t>
            </w:r>
          </w:p>
        </w:tc>
        <w:tc>
          <w:tcPr>
            <w:tcW w:w="20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97970,00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10060,00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4540</w:t>
            </w:r>
          </w:p>
        </w:tc>
        <w:tc>
          <w:tcPr>
            <w:tcW w:w="223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67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м;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5819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5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32990,00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5151,00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2513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2615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822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43.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4380,00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1113,00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44.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2100,00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891,00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122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96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8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4830,00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3934,00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46.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4790,00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1755,00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79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13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    № 190-ФЗ «О теплоснабжении»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/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48.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219014,00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29801,00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2024 год</w:t>
            </w:r>
          </w:p>
        </w:tc>
      </w:tr>
      <w:tr>
        <w:trPr>
          <w:trHeight w:val="837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60980,00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5613,00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831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834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19260,00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2412,00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385,0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6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1050,00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125,00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20,0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52.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системы химводоподготовки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14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53.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1843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105270,00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11240,00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4878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24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6253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54.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2300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34310,00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5357,00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2513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9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0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55.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4550,00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1158,00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2170,00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918,00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122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17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466" w:hRule="atLeast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57.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4970,00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4052,00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600</w:t>
            </w:r>
          </w:p>
        </w:tc>
        <w:tc>
          <w:tcPr>
            <w:tcW w:w="2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58.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4930,00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1823,00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383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59.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 № 190-ФЗ «О теплоснабжении»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237490,00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32698,00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2025 год</w:t>
            </w:r>
          </w:p>
        </w:tc>
      </w:tr>
      <w:tr>
        <w:trPr>
          <w:trHeight w:val="593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83490,00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7821,00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1124,0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831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62.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2460,00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317,00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49,0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309" w:hRule="atLeast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63.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47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м;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3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64.</w:t>
            </w:r>
          </w:p>
        </w:tc>
        <w:tc>
          <w:tcPr>
            <w:tcW w:w="2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системы химводоподготовки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4790,00</w:t>
            </w: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299,00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34</w:t>
            </w:r>
          </w:p>
        </w:tc>
        <w:tc>
          <w:tcPr>
            <w:tcW w:w="223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03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1595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16" w:hRule="atLeast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65.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1172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74610,00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8280,00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3458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466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4433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66.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2300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35680,00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5571,00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2513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02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67.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4730,00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1204,00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68.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2230,00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946,00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122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03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69.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5120,00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4173,00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600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70.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система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5080,00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1894,00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700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612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</w:t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71.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 № 190-ФЗ «О теплоснабжении»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/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72.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3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постоянно</w:t>
            </w: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218190,00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30505,00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4.2. В сфере водоснабжения и водоотведения</w:t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14523" w:type="dxa"/>
        <w:jc w:val="left"/>
        <w:tblInd w:w="86" w:type="dxa"/>
        <w:tblCellMar>
          <w:top w:w="0" w:type="dxa"/>
          <w:left w:w="62" w:type="dxa"/>
          <w:bottom w:w="0" w:type="dxa"/>
          <w:right w:w="62" w:type="dxa"/>
        </w:tblCellMar>
        <w:tblLook w:val="0000" w:noVBand="0" w:noHBand="0" w:lastColumn="0" w:firstColumn="0" w:lastRow="0" w:firstRow="0"/>
      </w:tblPr>
      <w:tblGrid>
        <w:gridCol w:w="448"/>
        <w:gridCol w:w="3068"/>
        <w:gridCol w:w="1347"/>
        <w:gridCol w:w="1500"/>
        <w:gridCol w:w="2093"/>
        <w:gridCol w:w="1005"/>
        <w:gridCol w:w="1361"/>
        <w:gridCol w:w="1406"/>
        <w:gridCol w:w="1"/>
        <w:gridCol w:w="2292"/>
      </w:tblGrid>
      <w:tr>
        <w:trPr/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</w:rPr>
              <w:t>п/п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финансирования (тыс. руб.)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Экономический эффект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Источник финансирования</w:t>
            </w:r>
          </w:p>
        </w:tc>
      </w:tr>
      <w:tr>
        <w:trPr>
          <w:trHeight w:val="567" w:hRule="atLeast"/>
        </w:trPr>
        <w:tc>
          <w:tcPr>
            <w:tcW w:w="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2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279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2020 год</w:t>
            </w:r>
          </w:p>
        </w:tc>
      </w:tr>
      <w:tr>
        <w:trPr>
          <w:trHeight w:val="31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>
          <w:trHeight w:val="744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5460,00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865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418,00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4,0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69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40,0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1305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систем освещения 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143,79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32,24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89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2770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5)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7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уменьшение потерь воды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Водоотведение</w:t>
            </w:r>
          </w:p>
        </w:tc>
      </w:tr>
      <w:tr>
        <w:trPr>
          <w:trHeight w:val="889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5149,25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1508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систем освещения 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123,25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42,40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10,5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19972,50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6230,69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2021 год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>
          <w:trHeight w:val="1007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18900,00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5712,00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2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441,00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86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6,0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89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2550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7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уменьшение потерь воды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Водоотведение</w:t>
            </w:r>
          </w:p>
        </w:tc>
      </w:tr>
      <w:tr>
        <w:trPr>
          <w:trHeight w:val="667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5600,00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164,00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26350,00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6329,50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2022 год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>
          <w:trHeight w:val="647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22900,00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6972,00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578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458,00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785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6,0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549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уменьшение потерь воды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>
          <w:trHeight w:val="290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0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Водоотведение</w:t>
            </w:r>
          </w:p>
        </w:tc>
      </w:tr>
      <w:tr>
        <w:trPr>
          <w:trHeight w:val="988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5120,00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172,00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</w:t>
            </w:r>
          </w:p>
        </w:tc>
        <w:tc>
          <w:tcPr>
            <w:tcW w:w="22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77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30070,00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7614,50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267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2023 год</w:t>
            </w:r>
          </w:p>
        </w:tc>
      </w:tr>
      <w:tr>
        <w:trPr>
          <w:trHeight w:val="271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>
          <w:trHeight w:val="804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23800,00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7152,00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84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84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кВтч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4,0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587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уменьшение потерь воды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Водоотведение</w:t>
            </w:r>
          </w:p>
        </w:tc>
      </w:tr>
      <w:tr>
        <w:trPr>
          <w:trHeight w:val="884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32000,00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7816,50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2024 год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>
          <w:trHeight w:val="822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23800,00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7152,00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848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663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уменьшение потерь воды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>
          <w:trHeight w:val="32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Водоотведение</w:t>
            </w:r>
          </w:p>
        </w:tc>
      </w:tr>
      <w:tr>
        <w:trPr>
          <w:trHeight w:val="1063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322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7806,00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2025 год</w:t>
            </w:r>
          </w:p>
        </w:tc>
      </w:tr>
      <w:tr>
        <w:trPr>
          <w:trHeight w:val="273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Водоснабжение</w:t>
            </w:r>
          </w:p>
        </w:tc>
      </w:tr>
      <w:tr>
        <w:trPr>
          <w:trHeight w:val="945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23800,00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7152,00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93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476,00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89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  <w:bookmarkStart w:id="2" w:name="_GoBack"/>
            <w:bookmarkEnd w:id="2"/>
          </w:p>
        </w:tc>
      </w:tr>
      <w:tr>
        <w:trPr>
          <w:trHeight w:val="2550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уменьшение потерь воды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>
          <w:trHeight w:val="64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12.</w:t>
            </w:r>
          </w:p>
        </w:tc>
        <w:tc>
          <w:tcPr>
            <w:tcW w:w="14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Водоотведение</w:t>
            </w:r>
          </w:p>
        </w:tc>
      </w:tr>
      <w:tr>
        <w:trPr>
          <w:trHeight w:val="683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178,00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тыс. куб.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средства хозяйствующих субъектов</w:t>
            </w:r>
          </w:p>
        </w:tc>
      </w:tr>
      <w:tr>
        <w:trPr>
          <w:trHeight w:val="201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7806,00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4.3. В сфере уличного освещения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tbl>
      <w:tblPr>
        <w:tblW w:w="4950" w:type="pct"/>
        <w:jc w:val="left"/>
        <w:tblInd w:w="62" w:type="dxa"/>
        <w:tblCellMar>
          <w:top w:w="0" w:type="dxa"/>
          <w:left w:w="62" w:type="dxa"/>
          <w:bottom w:w="28" w:type="dxa"/>
          <w:right w:w="62" w:type="dxa"/>
        </w:tblCellMar>
        <w:tblLook w:val="0000" w:noVBand="0" w:noHBand="0" w:lastColumn="0" w:firstColumn="0" w:lastRow="0" w:firstRow="0"/>
      </w:tblPr>
      <w:tblGrid>
        <w:gridCol w:w="477"/>
        <w:gridCol w:w="4050"/>
        <w:gridCol w:w="1333"/>
        <w:gridCol w:w="1471"/>
        <w:gridCol w:w="1203"/>
        <w:gridCol w:w="1148"/>
        <w:gridCol w:w="1144"/>
        <w:gridCol w:w="1088"/>
        <w:gridCol w:w="1087"/>
        <w:gridCol w:w="1421"/>
      </w:tblGrid>
      <w:tr>
        <w:trPr/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</w:t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Объем и источники финансирования</w:t>
            </w:r>
          </w:p>
        </w:tc>
      </w:tr>
      <w:tr>
        <w:trPr/>
        <w:tc>
          <w:tcPr>
            <w:tcW w:w="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2020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2021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2022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2024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2025 год</w:t>
            </w:r>
          </w:p>
        </w:tc>
      </w:tr>
      <w:tr>
        <w:trPr>
          <w:trHeight w:val="261" w:hRule="atLeast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Реконструкция и капитальный ремонт сетей наружного освещения города Ставрополя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км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36,538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6,864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6,344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5,784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5,981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5,824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5,741</w:t>
            </w:r>
          </w:p>
        </w:tc>
      </w:tr>
      <w:tr>
        <w:trPr>
          <w:trHeight w:val="119" w:hRule="atLeast"/>
        </w:trPr>
        <w:tc>
          <w:tcPr>
            <w:tcW w:w="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 счет амортизационных отчислений средств хозяйствующих субъектов</w:t>
            </w:r>
          </w:p>
        </w:tc>
      </w:tr>
      <w:tr>
        <w:trPr>
          <w:trHeight w:val="895" w:hRule="atLeast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2.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0"/>
              </w:rPr>
              <w:t>Модернизация и реконструкция систем уличного освещения в городе Ставрополе с установкой светодиодных ламп, светильников с возможностью диммирования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2782,42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3385,52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3385,52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3385,52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3385,52</w:t>
            </w:r>
          </w:p>
        </w:tc>
      </w:tr>
      <w:tr>
        <w:trPr>
          <w:trHeight w:val="660" w:hRule="atLeast"/>
        </w:trPr>
        <w:tc>
          <w:tcPr>
            <w:tcW w:w="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8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eastAsia="Calibri" w:cs="" w:cstheme="minorBidi" w:eastAsiaTheme="minorHAnsi"/>
          <w:color w:val="000000"/>
          <w:sz w:val="24"/>
          <w:szCs w:val="21"/>
          <w:lang w:eastAsia="en-US"/>
        </w:rPr>
      </w:pPr>
      <w:r>
        <w:rPr>
          <w:rFonts w:eastAsia="Calibri" w:cs="" w:cstheme="minorBidi" w:eastAsiaTheme="minorHAnsi"/>
          <w:color w:val="000000"/>
          <w:sz w:val="24"/>
          <w:szCs w:val="21"/>
          <w:lang w:eastAsia="en-US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eastAsia="Calibri" w:cs="" w:cstheme="minorBidi" w:eastAsiaTheme="minorHAnsi"/>
          <w:color w:val="000000"/>
          <w:sz w:val="24"/>
          <w:szCs w:val="21"/>
          <w:lang w:eastAsia="en-US"/>
        </w:rPr>
      </w:pPr>
      <w:r>
        <w:rPr>
          <w:rFonts w:eastAsia="Calibri" w:cs="" w:cstheme="minorBidi" w:eastAsiaTheme="minorHAnsi"/>
          <w:color w:val="000000"/>
          <w:sz w:val="24"/>
          <w:szCs w:val="21"/>
          <w:lang w:eastAsia="en-US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eastAsia="Calibri" w:cs="" w:cstheme="minorBidi" w:eastAsiaTheme="minorHAnsi"/>
          <w:color w:val="000000"/>
          <w:sz w:val="24"/>
          <w:szCs w:val="21"/>
          <w:lang w:eastAsia="en-US"/>
        </w:rPr>
      </w:pPr>
      <w:r>
        <w:rPr>
          <w:rFonts w:eastAsia="Calibri" w:cs="" w:cstheme="minorBidi" w:eastAsiaTheme="minorHAnsi"/>
          <w:color w:val="000000"/>
          <w:sz w:val="24"/>
          <w:szCs w:val="21"/>
          <w:lang w:eastAsia="en-US"/>
        </w:rPr>
      </w:r>
    </w:p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1134" w:right="1134" w:header="709" w:top="1985" w:footer="0" w:bottom="567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exact" w:line="240" w:before="0" w:after="0"/>
        <w:ind w:right="-227" w:hanging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Первый заместитель главы</w:t>
        <w:br/>
        <w:t>администрации города Ставрополя                                                                                                                           Д.Ю. Семёнов</w:t>
      </w:r>
    </w:p>
    <w:p>
      <w:pPr>
        <w:pStyle w:val="Normal"/>
        <w:spacing w:lineRule="exact" w:line="240" w:before="0" w:after="200"/>
        <w:ind w:right="-227" w:hanging="0"/>
        <w:rPr/>
      </w:pPr>
      <w:r>
        <w:rPr/>
      </w:r>
    </w:p>
    <w:sectPr>
      <w:headerReference w:type="default" r:id="rId7"/>
      <w:headerReference w:type="first" r:id="rId8"/>
      <w:type w:val="nextPage"/>
      <w:pgSz w:orient="landscape" w:w="16838" w:h="11906"/>
      <w:pgMar w:left="1134" w:right="1134" w:header="709" w:top="1985" w:footer="0" w:bottom="567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Myriad Pro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ISOCPEU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2941281"/>
    </w:sdtPr>
    <w:sdtContent>
      <w:p>
        <w:pPr>
          <w:pStyle w:val="Style27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677" w:leader="none"/>
        <w:tab w:val="left" w:pos="6663" w:leader="none"/>
        <w:tab w:val="right" w:pos="9355" w:leader="none"/>
      </w:tabs>
      <w:jc w:val="center"/>
      <w:rPr/>
    </w:pPr>
    <w:r>
      <w:rPr/>
    </w:r>
  </w:p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6075208"/>
    </w:sdtPr>
    <w:sdtContent>
      <w:p>
        <w:pPr>
          <w:pStyle w:val="Style27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7</w:t>
        </w:r>
        <w:r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677" w:leader="none"/>
        <w:tab w:val="left" w:pos="6663" w:leader="none"/>
        <w:tab w:val="right" w:pos="9355" w:leader="none"/>
      </w:tabs>
      <w:jc w:val="center"/>
      <w:rPr/>
    </w:pPr>
    <w:r>
      <w:rPr/>
    </w:r>
  </w:p>
  <w:p>
    <w:pPr>
      <w:pStyle w:val="Style27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3453826"/>
    </w:sdtPr>
    <w:sdtContent>
      <w:p>
        <w:pPr>
          <w:pStyle w:val="Style27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29</w:t>
        </w:r>
        <w:r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677" w:leader="none"/>
        <w:tab w:val="left" w:pos="6663" w:leader="none"/>
        <w:tab w:val="right" w:pos="9355" w:leader="none"/>
      </w:tabs>
      <w:jc w:val="center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0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a52a3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x-none" w:eastAsia="x-none"/>
    </w:rPr>
  </w:style>
  <w:style w:type="paragraph" w:styleId="7">
    <w:name w:val="Heading 7"/>
    <w:basedOn w:val="Normal"/>
    <w:next w:val="Normal"/>
    <w:link w:val="70"/>
    <w:qFormat/>
    <w:rsid w:val="00a52a33"/>
    <w:pPr>
      <w:keepNext w:val="true"/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a52a33"/>
    <w:pPr>
      <w:spacing w:lineRule="auto" w:line="240" w:before="240" w:after="60"/>
      <w:outlineLvl w:val="7"/>
    </w:pPr>
    <w:rPr>
      <w:rFonts w:ascii="Calibri" w:hAnsi="Calibri" w:eastAsia="Times New Roman" w:cs="Times New Roman"/>
      <w:i/>
      <w:iCs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52a33"/>
    <w:rPr>
      <w:rFonts w:ascii="Times New Roman" w:hAnsi="Times New Roman" w:eastAsia="Times New Roman" w:cs="Times New Roman"/>
      <w:b/>
      <w:bCs/>
      <w:kern w:val="2"/>
      <w:sz w:val="48"/>
      <w:szCs w:val="48"/>
      <w:lang w:val="x-none" w:eastAsia="x-none"/>
    </w:rPr>
  </w:style>
  <w:style w:type="character" w:styleId="71" w:customStyle="1">
    <w:name w:val="Заголовок 7 Знак"/>
    <w:basedOn w:val="DefaultParagraphFont"/>
    <w:link w:val="7"/>
    <w:qFormat/>
    <w:rsid w:val="00a52a33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a52a33"/>
    <w:rPr>
      <w:rFonts w:ascii="Calibri" w:hAnsi="Calibri" w:eastAsia="Times New Roman" w:cs="Times New Roman"/>
      <w:i/>
      <w:iCs/>
      <w:sz w:val="24"/>
      <w:szCs w:val="24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2e3ad2"/>
    <w:rPr>
      <w:rFonts w:ascii="Tahoma" w:hAnsi="Tahoma" w:cs="Tahoma"/>
      <w:sz w:val="16"/>
      <w:szCs w:val="16"/>
    </w:rPr>
  </w:style>
  <w:style w:type="character" w:styleId="Style12" w:customStyle="1">
    <w:name w:val="Название Знак"/>
    <w:basedOn w:val="DefaultParagraphFont"/>
    <w:qFormat/>
    <w:rsid w:val="00a52a33"/>
    <w:rPr>
      <w:rFonts w:ascii="Times New Roman" w:hAnsi="Times New Roman" w:eastAsia="Arial Unicode MS" w:cs="Times New Roman"/>
      <w:spacing w:val="-20"/>
      <w:sz w:val="36"/>
      <w:szCs w:val="20"/>
      <w:lang w:val="x-none" w:eastAsia="x-none"/>
    </w:rPr>
  </w:style>
  <w:style w:type="character" w:styleId="Style13" w:customStyle="1">
    <w:name w:val="Основной текст Знак"/>
    <w:basedOn w:val="DefaultParagraphFont"/>
    <w:qFormat/>
    <w:rsid w:val="00a52a3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52a3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52a3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a52a33"/>
    <w:rPr/>
  </w:style>
  <w:style w:type="character" w:styleId="12" w:customStyle="1">
    <w:name w:val="Знак1 Знак Знак"/>
    <w:qFormat/>
    <w:rsid w:val="00a52a33"/>
    <w:rPr>
      <w:sz w:val="28"/>
      <w:szCs w:val="28"/>
      <w:lang w:val="ru-RU" w:eastAsia="ru-RU" w:bidi="ar-SA"/>
    </w:rPr>
  </w:style>
  <w:style w:type="character" w:styleId="Style15" w:customStyle="1">
    <w:name w:val="Знак Знак Знак"/>
    <w:qFormat/>
    <w:rsid w:val="00a52a33"/>
    <w:rPr>
      <w:sz w:val="28"/>
      <w:szCs w:val="28"/>
      <w:lang w:val="ru-RU" w:eastAsia="ru-RU" w:bidi="ar-SA"/>
    </w:rPr>
  </w:style>
  <w:style w:type="character" w:styleId="Strong">
    <w:name w:val="Strong"/>
    <w:qFormat/>
    <w:rsid w:val="00a52a33"/>
    <w:rPr>
      <w:b/>
      <w:bCs/>
    </w:rPr>
  </w:style>
  <w:style w:type="character" w:styleId="Style16" w:customStyle="1">
    <w:name w:val="Основной текст с отступом Знак"/>
    <w:basedOn w:val="DefaultParagraphFont"/>
    <w:qFormat/>
    <w:rsid w:val="00a52a33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21" w:customStyle="1">
    <w:name w:val="Основной текст 2 Знак"/>
    <w:basedOn w:val="DefaultParagraphFont"/>
    <w:link w:val="20"/>
    <w:qFormat/>
    <w:rsid w:val="00a52a3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7" w:customStyle="1">
    <w:name w:val="Интернет-ссылка"/>
    <w:uiPriority w:val="99"/>
    <w:rsid w:val="00a52a33"/>
    <w:rPr>
      <w:color w:val="0000FF"/>
      <w:u w:val="single"/>
    </w:rPr>
  </w:style>
  <w:style w:type="character" w:styleId="Style18" w:customStyle="1">
    <w:name w:val="Нижний колонтитул Знак"/>
    <w:basedOn w:val="DefaultParagraphFont"/>
    <w:qFormat/>
    <w:rsid w:val="00a52a3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3" w:customStyle="1">
    <w:name w:val="Основной текст 3 Знак"/>
    <w:basedOn w:val="DefaultParagraphFont"/>
    <w:link w:val="3"/>
    <w:qFormat/>
    <w:rsid w:val="00a52a33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Style19" w:customStyle="1">
    <w:name w:val="Подзаголовок Знак"/>
    <w:basedOn w:val="DefaultParagraphFont"/>
    <w:qFormat/>
    <w:rsid w:val="00a52a33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HTML" w:customStyle="1">
    <w:name w:val="Стандартный HTML Знак"/>
    <w:basedOn w:val="DefaultParagraphFont"/>
    <w:link w:val="HTML"/>
    <w:qFormat/>
    <w:rsid w:val="00a52a33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Appleconvertedspace" w:customStyle="1">
    <w:name w:val="apple-converted-space"/>
    <w:qFormat/>
    <w:rsid w:val="00a52a33"/>
    <w:rPr/>
  </w:style>
  <w:style w:type="character" w:styleId="Style20" w:customStyle="1">
    <w:name w:val="Абзац Знак"/>
    <w:qFormat/>
    <w:locked/>
    <w:rsid w:val="00a52a33"/>
    <w:rPr>
      <w:sz w:val="28"/>
      <w:szCs w:val="24"/>
    </w:rPr>
  </w:style>
  <w:style w:type="character" w:styleId="A5" w:customStyle="1">
    <w:name w:val="A5"/>
    <w:uiPriority w:val="99"/>
    <w:qFormat/>
    <w:rsid w:val="00a52a33"/>
    <w:rPr>
      <w:rFonts w:ascii="Myriad Pro" w:hAnsi="Myriad Pro" w:cs="Myriad Pro"/>
      <w:i/>
      <w:iCs/>
      <w:color w:val="000000"/>
      <w:sz w:val="20"/>
      <w:szCs w:val="20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b w:val="false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b w:val="false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b/>
    </w:rPr>
  </w:style>
  <w:style w:type="character" w:styleId="ListLabel26" w:customStyle="1">
    <w:name w:val="ListLabel 26"/>
    <w:qFormat/>
    <w:rPr>
      <w:b/>
    </w:rPr>
  </w:style>
  <w:style w:type="character" w:styleId="ListLabel27" w:customStyle="1">
    <w:name w:val="ListLabel 27"/>
    <w:qFormat/>
    <w:rPr>
      <w:rFonts w:eastAsia="Times New Roman"/>
    </w:rPr>
  </w:style>
  <w:style w:type="character" w:styleId="ListLabel28" w:customStyle="1">
    <w:name w:val="ListLabel 28"/>
    <w:qFormat/>
    <w:rPr>
      <w:rFonts w:eastAsia="Times New Roman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rFonts w:eastAsia="Times New Roman" w:cs="Times New Roman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rFonts w:ascii="Times New Roman" w:hAnsi="Times New Roman" w:cs="Times New Roman"/>
      <w:sz w:val="28"/>
      <w:szCs w:val="28"/>
    </w:rPr>
  </w:style>
  <w:style w:type="character" w:styleId="ListLabel61" w:customStyle="1">
    <w:name w:val="ListLabel 61"/>
    <w:qFormat/>
    <w:rPr>
      <w:rFonts w:ascii="Times New Roman" w:hAnsi="Times New Roman" w:cs="Times New Roman"/>
      <w:sz w:val="28"/>
      <w:szCs w:val="28"/>
    </w:rPr>
  </w:style>
  <w:style w:type="character" w:styleId="ListLabel62" w:customStyle="1">
    <w:name w:val="ListLabel 62"/>
    <w:qFormat/>
    <w:rPr>
      <w:rFonts w:ascii="Times New Roman" w:hAnsi="Times New Roman" w:cs="Times New Roman"/>
      <w:sz w:val="28"/>
      <w:szCs w:val="28"/>
    </w:rPr>
  </w:style>
  <w:style w:type="character" w:styleId="ListLabel63" w:customStyle="1">
    <w:name w:val="ListLabel 63"/>
    <w:qFormat/>
    <w:rPr>
      <w:rFonts w:ascii="Times New Roman" w:hAnsi="Times New Roman" w:cs="Times New Roman"/>
      <w:sz w:val="28"/>
      <w:szCs w:val="28"/>
    </w:rPr>
  </w:style>
  <w:style w:type="character" w:styleId="ListLabel64" w:customStyle="1">
    <w:name w:val="ListLabel 64"/>
    <w:qFormat/>
    <w:rPr>
      <w:rFonts w:ascii="Times New Roman" w:hAnsi="Times New Roman" w:cs="Times New Roman"/>
      <w:sz w:val="28"/>
      <w:szCs w:val="28"/>
    </w:rPr>
  </w:style>
  <w:style w:type="character" w:styleId="ListLabel65" w:customStyle="1">
    <w:name w:val="ListLabel 65"/>
    <w:qFormat/>
    <w:rPr>
      <w:rFonts w:ascii="Times New Roman" w:hAnsi="Times New Roman" w:cs="Times New Roman"/>
      <w:sz w:val="28"/>
      <w:szCs w:val="28"/>
    </w:rPr>
  </w:style>
  <w:style w:type="character" w:styleId="ListLabel66" w:customStyle="1">
    <w:name w:val="ListLabel 66"/>
    <w:qFormat/>
    <w:rPr>
      <w:rFonts w:ascii="Times New Roman" w:hAnsi="Times New Roman" w:cs="Times New Roman"/>
      <w:sz w:val="28"/>
      <w:szCs w:val="28"/>
    </w:rPr>
  </w:style>
  <w:style w:type="character" w:styleId="ListLabel67">
    <w:name w:val="ListLabel 67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2">
    <w:name w:val="Body Text"/>
    <w:basedOn w:val="Normal"/>
    <w:rsid w:val="00a52a33"/>
    <w:pPr>
      <w:spacing w:lineRule="auto" w:line="240" w:before="0" w:after="12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23">
    <w:name w:val="List"/>
    <w:basedOn w:val="Style22"/>
    <w:pPr/>
    <w:rPr>
      <w:rFonts w:cs="Droid Sans Devanagari"/>
      <w:sz w:val="24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ConsPlusNormal" w:customStyle="1">
    <w:name w:val="ConsPlusNormal"/>
    <w:qFormat/>
    <w:rsid w:val="001c759d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1c759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1c759d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1c759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ru-RU" w:val="ru-RU" w:bidi="ar-SA"/>
    </w:rPr>
  </w:style>
  <w:style w:type="paragraph" w:styleId="ConsPlusDocList" w:customStyle="1">
    <w:name w:val="ConsPlusDocList"/>
    <w:qFormat/>
    <w:rsid w:val="001c759d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1c759d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eastAsia="ru-RU" w:val="ru-RU" w:bidi="ar-SA"/>
    </w:rPr>
  </w:style>
  <w:style w:type="paragraph" w:styleId="ConsPlusJurTerm" w:customStyle="1">
    <w:name w:val="ConsPlusJurTerm"/>
    <w:qFormat/>
    <w:rsid w:val="001c759d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1c759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e3a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Title"/>
    <w:basedOn w:val="Normal"/>
    <w:qFormat/>
    <w:rsid w:val="00a52a33"/>
    <w:pPr>
      <w:spacing w:lineRule="auto" w:line="240" w:before="0" w:after="0"/>
      <w:jc w:val="center"/>
    </w:pPr>
    <w:rPr>
      <w:rFonts w:ascii="Times New Roman" w:hAnsi="Times New Roman" w:eastAsia="Arial Unicode MS" w:cs="Times New Roman"/>
      <w:spacing w:val="-20"/>
      <w:sz w:val="36"/>
      <w:szCs w:val="20"/>
      <w:lang w:val="x-none" w:eastAsia="x-none"/>
    </w:rPr>
  </w:style>
  <w:style w:type="paragraph" w:styleId="BodyTextIndent2">
    <w:name w:val="Body Text Indent 2"/>
    <w:basedOn w:val="Normal"/>
    <w:qFormat/>
    <w:rsid w:val="00a52a3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Default" w:customStyle="1">
    <w:name w:val="Default"/>
    <w:qFormat/>
    <w:rsid w:val="00a52a33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paragraph" w:styleId="Style27">
    <w:name w:val="Header"/>
    <w:basedOn w:val="Normal"/>
    <w:uiPriority w:val="99"/>
    <w:rsid w:val="00a52a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qFormat/>
    <w:rsid w:val="00a52a33"/>
    <w:pPr>
      <w:spacing w:lineRule="auto" w:line="240" w:before="75" w:after="7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Body Text Indent"/>
    <w:basedOn w:val="Normal"/>
    <w:rsid w:val="00a52a33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Style29" w:customStyle="1">
    <w:name w:val="Чертежный"/>
    <w:qFormat/>
    <w:rsid w:val="00a52a33"/>
    <w:pPr>
      <w:widowControl/>
      <w:bidi w:val="0"/>
      <w:jc w:val="both"/>
    </w:pPr>
    <w:rPr>
      <w:rFonts w:ascii="ISOCPEUR" w:hAnsi="ISOCPEUR" w:eastAsia="Times New Roman" w:cs="Times New Roman"/>
      <w:i/>
      <w:color w:val="auto"/>
      <w:kern w:val="0"/>
      <w:sz w:val="28"/>
      <w:szCs w:val="20"/>
      <w:lang w:val="uk-UA" w:eastAsia="ru-RU" w:bidi="ar-SA"/>
    </w:rPr>
  </w:style>
  <w:style w:type="paragraph" w:styleId="BodyText2">
    <w:name w:val="Body Text 2"/>
    <w:basedOn w:val="Normal"/>
    <w:qFormat/>
    <w:rsid w:val="00a52a33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Consplusnormal1" w:customStyle="1">
    <w:name w:val="consplusnormal"/>
    <w:basedOn w:val="Normal"/>
    <w:qFormat/>
    <w:rsid w:val="00a52a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 w:customStyle="1">
    <w:name w:val="Содержимое таблицы"/>
    <w:basedOn w:val="Normal"/>
    <w:qFormat/>
    <w:rsid w:val="00a52a33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imes New Roman"/>
      <w:kern w:val="2"/>
      <w:sz w:val="28"/>
      <w:szCs w:val="24"/>
      <w:lang w:eastAsia="ar-SA"/>
    </w:rPr>
  </w:style>
  <w:style w:type="paragraph" w:styleId="Style31">
    <w:name w:val="Footer"/>
    <w:basedOn w:val="Normal"/>
    <w:rsid w:val="00a52a3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paragraph" w:styleId="BodyText3">
    <w:name w:val="Body Text 3"/>
    <w:basedOn w:val="Normal"/>
    <w:qFormat/>
    <w:rsid w:val="00a52a33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paragraph" w:styleId="Style32">
    <w:name w:val="Subtitle"/>
    <w:basedOn w:val="Normal"/>
    <w:qFormat/>
    <w:rsid w:val="00a52a33"/>
    <w:pPr>
      <w:spacing w:lineRule="auto" w:line="240" w:before="60" w:after="6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paragraph" w:styleId="HTMLPreformatted">
    <w:name w:val="HTML Preformatted"/>
    <w:basedOn w:val="Normal"/>
    <w:qFormat/>
    <w:rsid w:val="00a52a3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52a33"/>
    <w:pPr>
      <w:widowControl/>
      <w:bidi w:val="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eastAsia="ru-RU" w:val="ru-RU" w:bidi="ar-SA"/>
    </w:rPr>
  </w:style>
  <w:style w:type="paragraph" w:styleId="Style33" w:customStyle="1">
    <w:name w:val="Абзац"/>
    <w:basedOn w:val="Normal"/>
    <w:qFormat/>
    <w:rsid w:val="00a52a33"/>
    <w:pPr>
      <w:spacing w:lineRule="auto" w:line="240" w:before="0" w:after="0"/>
      <w:ind w:firstLine="709"/>
      <w:jc w:val="both"/>
    </w:pPr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a52a33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4" w:customStyle="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59"/>
    <w:rsid w:val="00171a2c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707BC9ADAB57895745E24E508F624304D9DC9370C305D597CCC0A5FCBC8A17A9F5C61B34DEFDAE7FA866C533Dh3h4O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96EA-2314-4905-8957-837EA8B0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LibreOffice/6.2.8.2$Linux_x86 LibreOffice_project/20$Build-2</Application>
  <Pages>69</Pages>
  <Words>6854</Words>
  <Characters>45400</Characters>
  <CharactersWithSpaces>50134</CharactersWithSpaces>
  <Paragraphs>2503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2021-05-21T10:02:00Z</dcterms:created>
  <dc:creator>Гнездилова Татьяна Николаевна</dc:creator>
  <dc:description/>
  <dc:language>ru-RU</dc:language>
  <cp:lastModifiedBy>Недобуга Инна Анатольевна</cp:lastModifiedBy>
  <cp:lastPrinted>2021-05-20T09:55:00Z</cp:lastPrinted>
  <dcterms:modified xsi:type="dcterms:W3CDTF">2021-05-21T10:48:00Z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