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ind w:firstLine="720"/>
        <w:jc w:val="center"/>
        <w:spacing w:line="240" w:lineRule="exact"/>
        <w:rPr>
          <w:sz w:val="28"/>
          <w:szCs w:val="28"/>
          <w:highlight w:val="none"/>
          <w:lang w:eastAsia="ar-SA"/>
        </w:rPr>
        <w:outlineLvl w:val="0"/>
      </w:pPr>
      <w:r>
        <w:rPr>
          <w:sz w:val="28"/>
          <w:szCs w:val="28"/>
          <w:lang w:eastAsia="ar-SA"/>
        </w:rPr>
        <w:t xml:space="preserve">ФИНАНСОВО-ЭКОНОМИЧЕСКОЕ ОБОСНОВАНИЕ</w:t>
      </w:r>
      <w:r/>
    </w:p>
    <w:p>
      <w:pPr>
        <w:contextualSpacing/>
        <w:ind w:firstLine="720"/>
        <w:jc w:val="center"/>
        <w:spacing w:line="240" w:lineRule="exact"/>
        <w:rPr>
          <w:sz w:val="28"/>
          <w:szCs w:val="28"/>
          <w:lang w:eastAsia="ar-SA"/>
        </w:rPr>
        <w:outlineLvl w:val="0"/>
      </w:pPr>
      <w:r>
        <w:rPr>
          <w:sz w:val="28"/>
          <w:szCs w:val="28"/>
          <w:highlight w:val="none"/>
          <w:lang w:eastAsia="ar-SA"/>
        </w:rPr>
      </w:r>
      <w:r>
        <w:rPr>
          <w:sz w:val="28"/>
          <w:szCs w:val="28"/>
          <w:highlight w:val="none"/>
          <w:lang w:eastAsia="ar-SA"/>
        </w:rPr>
      </w:r>
    </w:p>
    <w:p>
      <w:pPr>
        <w:contextualSpacing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администрации города Ставрополя «</w:t>
      </w:r>
      <w:r>
        <w:rPr>
          <w:sz w:val="28"/>
        </w:rPr>
        <w:t xml:space="preserve">О внесении изменений в муниципальную программу </w:t>
      </w:r>
      <w:r>
        <w:rPr>
          <w:sz w:val="28"/>
          <w:szCs w:val="28"/>
        </w:rPr>
        <w:t xml:space="preserve">«Развитие информационного общества в городе Ставрополе»</w:t>
      </w:r>
      <w:r>
        <w:rPr>
          <w:sz w:val="28"/>
        </w:rPr>
        <w:t xml:space="preserve">, утвержденную постановлением администрации города Ставрополя от 08.11.2022 № 2385</w:t>
      </w:r>
      <w:r>
        <w:rPr>
          <w:sz w:val="28"/>
          <w:szCs w:val="28"/>
        </w:rPr>
        <w:t xml:space="preserve">»</w:t>
      </w:r>
      <w:r/>
    </w:p>
    <w:p>
      <w:pPr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  <w:r/>
    </w:p>
    <w:p>
      <w:pPr>
        <w:ind w:firstLine="709"/>
        <w:jc w:val="both"/>
        <w:rPr>
          <w:sz w:val="28"/>
          <w:szCs w:val="28"/>
          <w:highlight w:val="none"/>
        </w:rPr>
        <w:outlineLvl w:val="0"/>
      </w:pPr>
      <w:r>
        <w:rPr>
          <w:sz w:val="28"/>
          <w:szCs w:val="28"/>
        </w:rPr>
        <w:t xml:space="preserve">Проект постановления подготовлен в соответствии с решением Ставропольской городской Думы </w:t>
      </w:r>
      <w:r>
        <w:rPr>
          <w:rFonts w:ascii="Times New Roman" w:hAnsi="Times New Roman" w:cs="Times New Roman"/>
          <w:sz w:val="28"/>
          <w:szCs w:val="28"/>
        </w:rPr>
        <w:t xml:space="preserve">от 30 ноября 2022 г. № 134 «О бюджете города Ставрополя на 2023 год и плановый период 2024 и 2025 годов»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, постановле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нием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 администрации города С</w:t>
      </w:r>
      <w:r>
        <w:rPr>
          <w:color w:val="auto"/>
          <w:sz w:val="28"/>
          <w:szCs w:val="28"/>
          <w:highlight w:val="none"/>
        </w:rPr>
        <w:t xml:space="preserve">таврополя от 26.08.2019 № 2382 «О Порядке принятия решения о</w:t>
      </w:r>
      <w:r>
        <w:rPr>
          <w:color w:val="auto"/>
          <w:sz w:val="28"/>
          <w:szCs w:val="28"/>
          <w:highlight w:val="none"/>
          <w:lang w:val="en-US"/>
        </w:rPr>
        <w:t xml:space="preserve"> </w:t>
      </w:r>
      <w:r>
        <w:rPr>
          <w:color w:val="auto"/>
          <w:sz w:val="28"/>
          <w:szCs w:val="28"/>
          <w:highlight w:val="none"/>
        </w:rPr>
        <w:t xml:space="preserve">разработке муниципальных программ, их формирования и реализации», в</w:t>
      </w:r>
      <w:r>
        <w:rPr>
          <w:color w:val="auto"/>
          <w:sz w:val="28"/>
          <w:szCs w:val="28"/>
          <w:highlight w:val="none"/>
          <w:lang w:val="en-US"/>
        </w:rPr>
        <w:t xml:space="preserve"> </w:t>
      </w:r>
      <w:r>
        <w:rPr>
          <w:color w:val="auto"/>
          <w:sz w:val="28"/>
          <w:szCs w:val="28"/>
          <w:highlight w:val="none"/>
        </w:rPr>
        <w:t xml:space="preserve">целях уточнения объемов финансирования</w:t>
      </w:r>
      <w:r>
        <w:rPr>
          <w:sz w:val="28"/>
          <w:szCs w:val="28"/>
        </w:rPr>
        <w:t xml:space="preserve">.</w:t>
      </w:r>
      <w:r/>
    </w:p>
    <w:p>
      <w:pPr>
        <w:ind w:firstLine="709"/>
        <w:jc w:val="both"/>
        <w:rPr>
          <w:spacing w:val="-1"/>
          <w:sz w:val="28"/>
          <w:szCs w:val="28"/>
        </w:rPr>
        <w:outlineLvl w:val="0"/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844"/>
        <w:ind w:firstLine="69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Данным проектом постановления предлагается изменить расходы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на реализацию мероприятий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«Развитие информационного общества в городе Ставрополе»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следующим образом:</w:t>
      </w:r>
      <w:r/>
    </w:p>
    <w:p>
      <w:pPr>
        <w:pStyle w:val="844"/>
        <w:ind w:firstLine="697"/>
        <w:jc w:val="both"/>
      </w:pPr>
      <w:r>
        <w:rPr>
          <w:rFonts w:ascii="Times New Roman" w:hAnsi="Times New Roman" w:cs="Times New Roman" w:eastAsiaTheme="minorHAnsi"/>
          <w:b w:val="0"/>
          <w:bCs w:val="0"/>
          <w:sz w:val="28"/>
          <w:szCs w:val="28"/>
          <w:lang w:eastAsia="en-US"/>
        </w:rPr>
        <w:t xml:space="preserve">изменить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b w:val="0"/>
          <w:bCs w:val="0"/>
          <w:sz w:val="28"/>
          <w:szCs w:val="28"/>
          <w:lang w:eastAsia="en-US"/>
        </w:rPr>
        <w:t xml:space="preserve">объем финансирования основного мероприятия «</w:t>
      </w:r>
      <w:r>
        <w:rPr>
          <w:rFonts w:ascii="Times New Roman" w:hAnsi="Times New Roman" w:cs="Times New Roman" w:eastAsiaTheme="minorHAnsi"/>
          <w:b w:val="0"/>
          <w:bCs w:val="0"/>
          <w:sz w:val="28"/>
          <w:szCs w:val="28"/>
          <w:lang w:eastAsia="en-US"/>
        </w:rPr>
        <w:t xml:space="preserve">Развитие и обеспечение функционирования центра обработки данных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»:</w:t>
      </w: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pStyle w:val="844"/>
        <w:ind w:firstLine="697"/>
        <w:jc w:val="both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уменьшив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202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году на сумму 28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00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;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pStyle w:val="844"/>
        <w:ind w:firstLine="69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 w:eastAsiaTheme="minorHAnsi"/>
          <w:b w:val="0"/>
          <w:bCs w:val="0"/>
          <w:sz w:val="28"/>
          <w:szCs w:val="28"/>
          <w:lang w:eastAsia="en-US"/>
        </w:rPr>
        <w:t xml:space="preserve">изменить </w:t>
      </w:r>
      <w:r>
        <w:rPr>
          <w:rFonts w:ascii="Times New Roman" w:hAnsi="Times New Roman" w:cs="Times New Roman" w:eastAsiaTheme="minorHAnsi"/>
          <w:b w:val="0"/>
          <w:bCs w:val="0"/>
          <w:sz w:val="28"/>
          <w:szCs w:val="28"/>
          <w:lang w:eastAsia="en-US"/>
        </w:rPr>
        <w:t xml:space="preserve">объем финансирования основного мероприятия «</w:t>
      </w:r>
      <w:r>
        <w:rPr>
          <w:rFonts w:ascii="Times New Roman" w:hAnsi="Times New Roman" w:cs="Times New Roman" w:eastAsiaTheme="minorHAnsi"/>
          <w:b w:val="0"/>
          <w:bCs w:val="0"/>
          <w:sz w:val="28"/>
          <w:szCs w:val="28"/>
          <w:lang w:eastAsia="en-US"/>
        </w:rPr>
        <w:t xml:space="preserve">Оснащение рабочих мест компьютерной техникой и программным обеспечением, в том числе техническое сопровождение программного обеспечения</w:t>
      </w:r>
      <w:r>
        <w:rPr>
          <w:rFonts w:ascii="Times New Roman" w:hAnsi="Times New Roman" w:cs="Times New Roman" w:eastAsiaTheme="minorHAnsi"/>
          <w:b w:val="0"/>
          <w:bCs w:val="0"/>
          <w:sz w:val="28"/>
          <w:szCs w:val="28"/>
          <w:lang w:eastAsia="en-US"/>
        </w:rPr>
        <w:t xml:space="preserve"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:</w:t>
      </w:r>
      <w:r/>
    </w:p>
    <w:p>
      <w:pPr>
        <w:pStyle w:val="844"/>
        <w:ind w:firstLine="697"/>
        <w:jc w:val="both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личив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202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году на сумму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6018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07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;</w:t>
      </w:r>
      <w:r/>
    </w:p>
    <w:p>
      <w:pPr>
        <w:pStyle w:val="844"/>
        <w:ind w:firstLine="697"/>
        <w:jc w:val="both"/>
      </w:pPr>
      <w:r>
        <w:rPr>
          <w:rFonts w:ascii="Times New Roman" w:hAnsi="Times New Roman" w:cs="Times New Roman" w:eastAsiaTheme="minorHAnsi"/>
          <w:b w:val="0"/>
          <w:bCs w:val="0"/>
          <w:sz w:val="28"/>
          <w:szCs w:val="28"/>
          <w:lang w:eastAsia="en-US"/>
        </w:rPr>
        <w:t xml:space="preserve">изменить </w:t>
      </w:r>
      <w:r>
        <w:rPr>
          <w:rFonts w:ascii="Times New Roman" w:hAnsi="Times New Roman" w:cs="Times New Roman" w:eastAsiaTheme="minorHAnsi"/>
          <w:b w:val="0"/>
          <w:bCs w:val="0"/>
          <w:sz w:val="28"/>
          <w:szCs w:val="28"/>
          <w:lang w:eastAsia="en-US"/>
        </w:rPr>
        <w:t xml:space="preserve">объем финансирования основного мероприятия «</w:t>
      </w:r>
      <w:r>
        <w:rPr>
          <w:rFonts w:ascii="Times New Roman" w:hAnsi="Times New Roman" w:cs="Times New Roman" w:eastAsiaTheme="minorHAnsi"/>
          <w:b w:val="0"/>
          <w:bCs w:val="0"/>
          <w:sz w:val="28"/>
          <w:szCs w:val="28"/>
          <w:lang w:eastAsia="en-US"/>
        </w:rPr>
      </w:r>
      <w:r>
        <w:rPr>
          <w:rFonts w:ascii="Times New Roman" w:hAnsi="Times New Roman" w:cs="Times New Roman" w:eastAsiaTheme="minorHAnsi"/>
          <w:b w:val="0"/>
          <w:bCs w:val="0"/>
          <w:sz w:val="28"/>
          <w:szCs w:val="28"/>
          <w:lang w:eastAsia="en-US"/>
        </w:rPr>
        <w:t xml:space="preserve">Развитие и обеспечение функционирования комплексной системы защиты информации</w:t>
      </w:r>
      <w:r>
        <w:rPr>
          <w:rFonts w:ascii="Times New Roman" w:hAnsi="Times New Roman" w:cs="Times New Roman" w:eastAsiaTheme="minorHAnsi"/>
          <w:b w:val="0"/>
          <w:bCs w:val="0"/>
          <w:sz w:val="28"/>
          <w:szCs w:val="28"/>
          <w:lang w:eastAsia="en-US"/>
        </w:rPr>
      </w:r>
      <w:r>
        <w:rPr>
          <w:rFonts w:ascii="Times New Roman" w:hAnsi="Times New Roman" w:cs="Times New Roman" w:eastAsiaTheme="minorHAnsi"/>
          <w:b w:val="0"/>
          <w:bCs w:val="0"/>
          <w:sz w:val="28"/>
          <w:szCs w:val="28"/>
          <w:lang w:eastAsia="en-US"/>
        </w:rPr>
        <w:t xml:space="preserve"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:</w:t>
      </w: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pStyle w:val="844"/>
        <w:ind w:firstLine="697"/>
        <w:jc w:val="both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личив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202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году на сумму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3161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;</w:t>
      </w:r>
      <w:r/>
      <w:r/>
      <w:r>
        <w:rPr>
          <w:rFonts w:ascii="Times New Roman" w:hAnsi="Times New Roman" w:cs="Times New Roman"/>
          <w:b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sz w:val="28"/>
          <w:szCs w:val="28"/>
          <w:highlight w:val="none"/>
        </w:rPr>
      </w:r>
    </w:p>
    <w:p>
      <w:pPr>
        <w:pStyle w:val="844"/>
        <w:ind w:firstLine="697"/>
        <w:jc w:val="both"/>
      </w:pPr>
      <w:r>
        <w:rPr>
          <w:rFonts w:ascii="Times New Roman" w:hAnsi="Times New Roman" w:cs="Times New Roman" w:eastAsiaTheme="minorHAnsi"/>
          <w:b w:val="0"/>
          <w:bCs w:val="0"/>
          <w:sz w:val="28"/>
          <w:szCs w:val="28"/>
          <w:lang w:eastAsia="en-US"/>
        </w:rPr>
        <w:t xml:space="preserve">изменить </w:t>
      </w:r>
      <w:r>
        <w:rPr>
          <w:rFonts w:ascii="Times New Roman" w:hAnsi="Times New Roman" w:cs="Times New Roman" w:eastAsiaTheme="minorHAnsi"/>
          <w:b w:val="0"/>
          <w:bCs w:val="0"/>
          <w:sz w:val="28"/>
          <w:szCs w:val="28"/>
          <w:lang w:eastAsia="en-US"/>
        </w:rPr>
        <w:t xml:space="preserve">объем финансирования основного мероприятия «</w:t>
      </w:r>
      <w:r>
        <w:rPr>
          <w:rFonts w:ascii="Times New Roman" w:hAnsi="Times New Roman" w:cs="Times New Roman" w:eastAsiaTheme="minorHAnsi"/>
          <w:b w:val="0"/>
          <w:bCs w:val="0"/>
          <w:sz w:val="28"/>
          <w:szCs w:val="28"/>
          <w:lang w:eastAsia="en-US"/>
        </w:rPr>
        <w:t xml:space="preserve">Создание и обеспечение функционирования информационных систем в администрации города Ставрополя, отраслевых (функциональных) и территориальных органах администрации города Ставрополя</w:t>
      </w:r>
      <w:r>
        <w:rPr>
          <w:rFonts w:ascii="Times New Roman" w:hAnsi="Times New Roman" w:cs="Times New Roman" w:eastAsiaTheme="minorHAnsi"/>
          <w:b w:val="0"/>
          <w:bCs w:val="0"/>
          <w:sz w:val="28"/>
          <w:szCs w:val="28"/>
          <w:lang w:eastAsia="en-US"/>
        </w:rPr>
      </w:r>
      <w:r>
        <w:rPr>
          <w:rFonts w:ascii="Times New Roman" w:hAnsi="Times New Roman" w:cs="Times New Roman" w:eastAsiaTheme="minorHAnsi"/>
          <w:b w:val="0"/>
          <w:bCs w:val="0"/>
          <w:sz w:val="28"/>
          <w:szCs w:val="28"/>
          <w:lang w:eastAsia="en-US"/>
        </w:rPr>
        <w:t xml:space="preserve"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:</w:t>
      </w: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pStyle w:val="844"/>
        <w:ind w:firstLine="697"/>
        <w:jc w:val="both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личив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202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году на сумму 280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90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;</w:t>
      </w:r>
      <w:r/>
      <w:r/>
      <w:r>
        <w:rPr>
          <w:rFonts w:ascii="Times New Roman" w:hAnsi="Times New Roman" w:cs="Times New Roman"/>
          <w:b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sz w:val="28"/>
          <w:szCs w:val="28"/>
          <w:highlight w:val="none"/>
        </w:rPr>
      </w:r>
    </w:p>
    <w:p>
      <w:pPr>
        <w:pStyle w:val="844"/>
        <w:ind w:firstLine="697"/>
        <w:jc w:val="both"/>
      </w:pPr>
      <w:r>
        <w:rPr>
          <w:rFonts w:ascii="Times New Roman" w:hAnsi="Times New Roman" w:cs="Times New Roman" w:eastAsiaTheme="minorHAnsi"/>
          <w:b w:val="0"/>
          <w:bCs w:val="0"/>
          <w:sz w:val="28"/>
          <w:szCs w:val="28"/>
          <w:lang w:eastAsia="en-US"/>
        </w:rPr>
        <w:t xml:space="preserve">изменить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b w:val="0"/>
          <w:bCs w:val="0"/>
          <w:sz w:val="28"/>
          <w:szCs w:val="28"/>
          <w:lang w:eastAsia="en-US"/>
        </w:rPr>
        <w:t xml:space="preserve">объем финансирования основного мероприятия «</w:t>
      </w:r>
      <w:r>
        <w:rPr>
          <w:rFonts w:ascii="Times New Roman" w:hAnsi="Times New Roman" w:cs="Times New Roman" w:eastAsiaTheme="minorHAnsi"/>
          <w:b w:val="0"/>
          <w:bCs w:val="0"/>
          <w:sz w:val="28"/>
          <w:szCs w:val="28"/>
          <w:lang w:eastAsia="en-US"/>
        </w:rPr>
      </w:r>
      <w:r>
        <w:rPr>
          <w:rFonts w:ascii="Times New Roman" w:hAnsi="Times New Roman" w:cs="Times New Roman" w:eastAsiaTheme="minorHAnsi"/>
          <w:b w:val="0"/>
          <w:bCs w:val="0"/>
          <w:sz w:val="28"/>
          <w:szCs w:val="28"/>
          <w:lang w:eastAsia="en-US"/>
        </w:rPr>
        <w:t xml:space="preserve">Развитие официального информационного ресурса администрации города Ставрополя</w:t>
      </w:r>
      <w:r>
        <w:rPr>
          <w:rFonts w:ascii="Times New Roman" w:hAnsi="Times New Roman" w:cs="Times New Roman" w:eastAsiaTheme="minorHAnsi"/>
          <w:b w:val="0"/>
          <w:bCs w:val="0"/>
          <w:sz w:val="28"/>
          <w:szCs w:val="28"/>
          <w:lang w:eastAsia="en-US"/>
        </w:rPr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»:</w:t>
      </w: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pStyle w:val="844"/>
        <w:ind w:firstLine="697"/>
        <w:jc w:val="both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уменьшив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202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году на сумму 111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09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;</w:t>
      </w:r>
      <w:r/>
      <w:r/>
      <w:r>
        <w:rPr>
          <w:rFonts w:ascii="Times New Roman" w:hAnsi="Times New Roman" w:cs="Times New Roman"/>
          <w:b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sz w:val="28"/>
          <w:szCs w:val="28"/>
          <w:highlight w:val="none"/>
        </w:rPr>
      </w:r>
    </w:p>
    <w:p>
      <w:pPr>
        <w:pStyle w:val="844"/>
        <w:ind w:firstLine="697"/>
        <w:jc w:val="both"/>
      </w:pPr>
      <w:r>
        <w:rPr>
          <w:rFonts w:ascii="Times New Roman" w:hAnsi="Times New Roman" w:cs="Times New Roman" w:eastAsiaTheme="minorHAnsi"/>
          <w:b w:val="0"/>
          <w:bCs w:val="0"/>
          <w:sz w:val="28"/>
          <w:szCs w:val="28"/>
          <w:lang w:eastAsia="en-US"/>
        </w:rPr>
        <w:t xml:space="preserve">изменить </w:t>
      </w:r>
      <w:r>
        <w:rPr>
          <w:rFonts w:ascii="Times New Roman" w:hAnsi="Times New Roman" w:cs="Times New Roman" w:eastAsiaTheme="minorHAnsi"/>
          <w:b w:val="0"/>
          <w:bCs w:val="0"/>
          <w:sz w:val="28"/>
          <w:szCs w:val="28"/>
          <w:lang w:eastAsia="en-US"/>
        </w:rPr>
        <w:t xml:space="preserve">объем финансирования основного мероприятия «</w:t>
      </w:r>
      <w:r>
        <w:rPr>
          <w:rFonts w:ascii="Times New Roman" w:hAnsi="Times New Roman" w:cs="Times New Roman" w:eastAsiaTheme="minorHAnsi"/>
          <w:b w:val="0"/>
          <w:bCs w:val="0"/>
          <w:sz w:val="28"/>
          <w:szCs w:val="28"/>
          <w:lang w:eastAsia="en-US"/>
        </w:rPr>
      </w:r>
      <w:r>
        <w:rPr>
          <w:rFonts w:ascii="Times New Roman" w:hAnsi="Times New Roman" w:cs="Times New Roman" w:eastAsiaTheme="minorHAnsi"/>
          <w:b w:val="0"/>
          <w:bCs w:val="0"/>
          <w:sz w:val="28"/>
          <w:szCs w:val="28"/>
          <w:lang w:eastAsia="en-US"/>
        </w:rPr>
        <w:t xml:space="preserve">Официальное опубликование муниципальных правовых актов города Ставрополя в газете «Вечерний Ставрополь»</w:t>
      </w:r>
      <w:r>
        <w:rPr>
          <w:rFonts w:ascii="Times New Roman" w:hAnsi="Times New Roman" w:cs="Times New Roman" w:eastAsiaTheme="minorHAnsi"/>
          <w:b w:val="0"/>
          <w:bCs w:val="0"/>
          <w:sz w:val="28"/>
          <w:szCs w:val="28"/>
          <w:lang w:eastAsia="en-US"/>
        </w:rPr>
      </w:r>
      <w:r>
        <w:rPr>
          <w:rFonts w:ascii="Times New Roman" w:hAnsi="Times New Roman" w:cs="Times New Roman" w:eastAsiaTheme="minorHAnsi"/>
          <w:b w:val="0"/>
          <w:bCs w:val="0"/>
          <w:sz w:val="28"/>
          <w:szCs w:val="28"/>
          <w:lang w:eastAsia="en-US"/>
        </w:rPr>
        <w:t xml:space="preserve"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:</w:t>
      </w: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pStyle w:val="844"/>
        <w:ind w:firstLine="697"/>
        <w:jc w:val="both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личив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202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году на сумму 4068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00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;</w:t>
      </w:r>
      <w:r/>
      <w:r/>
      <w:r>
        <w:rPr>
          <w:rFonts w:ascii="Times New Roman" w:hAnsi="Times New Roman" w:cs="Times New Roman"/>
          <w:b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sz w:val="28"/>
          <w:szCs w:val="28"/>
          <w:highlight w:val="none"/>
        </w:rPr>
      </w:r>
    </w:p>
    <w:p>
      <w:pPr>
        <w:pStyle w:val="844"/>
        <w:ind w:firstLine="697"/>
        <w:jc w:val="both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sz w:val="28"/>
          <w:szCs w:val="28"/>
          <w:highlight w:val="none"/>
        </w:rPr>
      </w:r>
    </w:p>
    <w:p>
      <w:pPr>
        <w:pStyle w:val="835"/>
        <w:ind w:right="-2" w:firstLine="709"/>
        <w:jc w:val="both"/>
        <w:rPr>
          <w:b w:val="0"/>
          <w:bCs w:val="0"/>
          <w:spacing w:val="-1"/>
          <w:sz w:val="28"/>
          <w:szCs w:val="28"/>
          <w:highlight w:val="none"/>
        </w:rPr>
      </w:pPr>
      <w:r>
        <w:rPr>
          <w:b w:val="0"/>
          <w:spacing w:val="-1"/>
          <w:sz w:val="28"/>
          <w:szCs w:val="28"/>
        </w:rPr>
        <w:t xml:space="preserve">В результате вносимых изменений общий объем финансирования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«Развитие информационного общества в городе Ставрополе»</w:t>
      </w:r>
      <w:r>
        <w:rPr>
          <w:b w:val="0"/>
          <w:spacing w:val="-1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за счет средств бюджета города Ставрополя</w:t>
      </w:r>
      <w:r>
        <w:rPr>
          <w:b w:val="0"/>
          <w:spacing w:val="-1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на </w:t>
      </w:r>
      <w:r>
        <w:rPr>
          <w:b w:val="0"/>
          <w:sz w:val="28"/>
          <w:szCs w:val="28"/>
        </w:rPr>
        <w:t xml:space="preserve">2023 - 2028</w:t>
      </w:r>
      <w:r>
        <w:rPr>
          <w:b w:val="0"/>
          <w:sz w:val="28"/>
          <w:szCs w:val="28"/>
        </w:rPr>
        <w:t xml:space="preserve"> годы </w:t>
      </w:r>
      <w:r>
        <w:rPr>
          <w:b w:val="0"/>
          <w:spacing w:val="-1"/>
          <w:sz w:val="28"/>
          <w:szCs w:val="28"/>
        </w:rPr>
        <w:t xml:space="preserve">составит в сумме </w:t>
      </w:r>
      <w:r/>
      <w:r>
        <w:rPr>
          <w:b w:val="0"/>
          <w:spacing w:val="-1"/>
          <w:sz w:val="28"/>
          <w:szCs w:val="28"/>
        </w:rPr>
        <w:t xml:space="preserve">280054,66 тыс. рублей, из них по годам:</w:t>
      </w:r>
      <w:r>
        <w:rPr>
          <w:b w:val="0"/>
          <w:spacing w:val="-1"/>
          <w:sz w:val="28"/>
          <w:szCs w:val="28"/>
        </w:rPr>
      </w:r>
    </w:p>
    <w:p>
      <w:pPr>
        <w:pStyle w:val="835"/>
        <w:ind w:right="-2" w:firstLine="709"/>
        <w:jc w:val="both"/>
        <w:rPr>
          <w:b w:val="0"/>
          <w:bCs w:val="0"/>
          <w:spacing w:val="-1"/>
          <w:sz w:val="28"/>
          <w:szCs w:val="28"/>
        </w:rPr>
      </w:pPr>
      <w:r>
        <w:rPr>
          <w:b w:val="0"/>
          <w:spacing w:val="-1"/>
          <w:sz w:val="28"/>
          <w:szCs w:val="28"/>
          <w:highlight w:val="none"/>
        </w:rPr>
      </w:r>
      <w:r>
        <w:rPr>
          <w:b w:val="0"/>
          <w:spacing w:val="-1"/>
          <w:sz w:val="28"/>
          <w:szCs w:val="28"/>
          <w:highlight w:val="none"/>
        </w:rPr>
      </w:r>
    </w:p>
    <w:p>
      <w:pPr>
        <w:pStyle w:val="835"/>
        <w:ind w:right="-2" w:firstLine="709"/>
        <w:jc w:val="both"/>
      </w:pPr>
      <w:r>
        <w:rPr>
          <w:b w:val="0"/>
          <w:spacing w:val="-1"/>
          <w:sz w:val="28"/>
          <w:szCs w:val="28"/>
        </w:rPr>
        <w:t xml:space="preserve">2023 год – 69318,11 тыс. рублей;</w:t>
      </w:r>
      <w:r>
        <w:rPr>
          <w:b w:val="0"/>
          <w:spacing w:val="-1"/>
          <w:sz w:val="28"/>
          <w:szCs w:val="28"/>
        </w:rPr>
      </w:r>
    </w:p>
    <w:p>
      <w:pPr>
        <w:pStyle w:val="835"/>
        <w:ind w:right="-2" w:firstLine="709"/>
        <w:jc w:val="both"/>
      </w:pPr>
      <w:r>
        <w:rPr>
          <w:b w:val="0"/>
          <w:spacing w:val="-1"/>
          <w:sz w:val="28"/>
          <w:szCs w:val="28"/>
        </w:rPr>
        <w:t xml:space="preserve">2024 год – 42147,31 тыс. рублей;</w:t>
      </w:r>
      <w:r>
        <w:rPr>
          <w:b w:val="0"/>
          <w:spacing w:val="-1"/>
          <w:sz w:val="28"/>
          <w:szCs w:val="28"/>
        </w:rPr>
      </w:r>
    </w:p>
    <w:p>
      <w:pPr>
        <w:pStyle w:val="835"/>
        <w:ind w:right="-2" w:firstLine="709"/>
        <w:jc w:val="both"/>
      </w:pPr>
      <w:r>
        <w:rPr>
          <w:b w:val="0"/>
          <w:spacing w:val="-1"/>
          <w:sz w:val="28"/>
          <w:szCs w:val="28"/>
        </w:rPr>
        <w:t xml:space="preserve">2025 год – 42147,31 тыс. рублей;</w:t>
      </w:r>
      <w:r>
        <w:rPr>
          <w:b w:val="0"/>
          <w:spacing w:val="-1"/>
          <w:sz w:val="28"/>
          <w:szCs w:val="28"/>
        </w:rPr>
      </w:r>
    </w:p>
    <w:p>
      <w:pPr>
        <w:pStyle w:val="835"/>
        <w:ind w:right="-2" w:firstLine="709"/>
        <w:jc w:val="both"/>
      </w:pPr>
      <w:r>
        <w:rPr>
          <w:b w:val="0"/>
          <w:spacing w:val="-1"/>
          <w:sz w:val="28"/>
          <w:szCs w:val="28"/>
        </w:rPr>
        <w:t xml:space="preserve">2026 год – 42147,31 тыс. рублей;</w:t>
      </w:r>
      <w:r>
        <w:rPr>
          <w:b w:val="0"/>
          <w:spacing w:val="-1"/>
          <w:sz w:val="28"/>
          <w:szCs w:val="28"/>
        </w:rPr>
      </w:r>
    </w:p>
    <w:p>
      <w:pPr>
        <w:pStyle w:val="835"/>
        <w:ind w:right="-2" w:firstLine="709"/>
        <w:jc w:val="both"/>
      </w:pPr>
      <w:r>
        <w:rPr>
          <w:b w:val="0"/>
          <w:spacing w:val="-1"/>
          <w:sz w:val="28"/>
          <w:szCs w:val="28"/>
        </w:rPr>
        <w:t xml:space="preserve">2027 год – 42147,31 тыс. рублей;</w:t>
      </w:r>
      <w:r>
        <w:rPr>
          <w:b w:val="0"/>
          <w:spacing w:val="-1"/>
          <w:sz w:val="28"/>
          <w:szCs w:val="28"/>
        </w:rPr>
      </w:r>
    </w:p>
    <w:p>
      <w:pPr>
        <w:pStyle w:val="835"/>
        <w:ind w:right="-2" w:firstLine="709"/>
        <w:jc w:val="both"/>
      </w:pPr>
      <w:r>
        <w:rPr>
          <w:b w:val="0"/>
          <w:spacing w:val="-1"/>
          <w:sz w:val="28"/>
          <w:szCs w:val="28"/>
        </w:rPr>
        <w:t xml:space="preserve">2028 год – 42147,31 тыс. рублей</w:t>
      </w:r>
      <w:r>
        <w:rPr>
          <w:b w:val="0"/>
          <w:spacing w:val="-1"/>
          <w:sz w:val="28"/>
          <w:szCs w:val="28"/>
        </w:rPr>
      </w:r>
      <w:r>
        <w:rPr>
          <w:b w:val="0"/>
          <w:spacing w:val="-1"/>
          <w:sz w:val="28"/>
          <w:szCs w:val="28"/>
        </w:rPr>
      </w:r>
      <w:r>
        <w:rPr>
          <w:b w:val="0"/>
          <w:spacing w:val="-1"/>
          <w:sz w:val="28"/>
          <w:szCs w:val="28"/>
        </w:rPr>
        <w:t xml:space="preserve">.</w:t>
      </w:r>
      <w:r/>
      <w:r/>
    </w:p>
    <w:p>
      <w:pPr>
        <w:pStyle w:val="844"/>
        <w:ind w:firstLine="697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sz w:val="28"/>
          <w:szCs w:val="28"/>
          <w:lang w:eastAsia="ar-SA"/>
        </w:rPr>
      </w:r>
      <w:r/>
    </w:p>
    <w:p>
      <w:pPr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  <w:r/>
    </w:p>
    <w:p>
      <w:pPr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  <w:r/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677"/>
        <w:gridCol w:w="1986"/>
        <w:gridCol w:w="2693"/>
      </w:tblGrid>
      <w:tr>
        <w:trPr>
          <w:cantSplit/>
          <w:trHeight w:val="656"/>
        </w:trPr>
        <w:tc>
          <w:tcPr>
            <w:shd w:val="clear" w:color="auto" w:fill="auto"/>
            <w:tcW w:w="4677" w:type="dxa"/>
            <w:vAlign w:val="bottom"/>
            <w:textDirection w:val="lrTb"/>
            <w:noWrap w:val="false"/>
          </w:tcPr>
          <w:p>
            <w:pPr>
              <w:ind w:left="-108" w:right="-244"/>
              <w:keepLines/>
              <w:keepNext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</w:t>
            </w:r>
            <w:r>
              <w:rPr>
                <w:sz w:val="28"/>
                <w:szCs w:val="28"/>
              </w:rPr>
              <w:t xml:space="preserve">уководител</w:t>
            </w:r>
            <w:r>
              <w:rPr>
                <w:sz w:val="28"/>
                <w:szCs w:val="28"/>
              </w:rPr>
              <w:t xml:space="preserve">ь</w:t>
            </w:r>
            <w:r>
              <w:rPr>
                <w:sz w:val="28"/>
                <w:szCs w:val="28"/>
              </w:rPr>
              <w:t xml:space="preserve"> комитета информационных технологий администрации города Ставрополя</w:t>
            </w:r>
            <w:r/>
          </w:p>
        </w:tc>
        <w:tc>
          <w:tcPr>
            <w:tcW w:w="1986" w:type="dxa"/>
            <w:textDirection w:val="lrTb"/>
            <w:noWrap w:val="false"/>
          </w:tcPr>
          <w:p>
            <w:pPr>
              <w:ind w:left="-108"/>
              <w:keepLines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693" w:type="dxa"/>
            <w:vAlign w:val="bottom"/>
            <w:textDirection w:val="lrTb"/>
            <w:noWrap w:val="false"/>
          </w:tcPr>
          <w:p>
            <w:pPr>
              <w:ind w:right="-108"/>
              <w:jc w:val="right"/>
              <w:keepLines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М.С. Устьянцев </w:t>
            </w:r>
            <w:r/>
          </w:p>
        </w:tc>
      </w:tr>
    </w:tbl>
    <w:p>
      <w:pPr>
        <w:contextualSpacing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  <w:r/>
    </w:p>
    <w:p>
      <w:pPr>
        <w:widowControl w:val="off"/>
        <w:tabs>
          <w:tab w:val="left" w:pos="90" w:leader="none"/>
          <w:tab w:val="left" w:pos="793" w:leader="none"/>
        </w:tabs>
      </w:pPr>
      <w:r/>
      <w:r/>
    </w:p>
    <w:p>
      <w:pPr>
        <w:widowControl w:val="off"/>
        <w:tabs>
          <w:tab w:val="left" w:pos="90" w:leader="none"/>
          <w:tab w:val="left" w:pos="793" w:leader="none"/>
        </w:tabs>
      </w:pPr>
      <w:r/>
      <w:r/>
    </w:p>
    <w:p>
      <w:pPr>
        <w:widowControl w:val="off"/>
        <w:tabs>
          <w:tab w:val="left" w:pos="90" w:leader="none"/>
          <w:tab w:val="left" w:pos="793" w:leader="none"/>
        </w:tabs>
      </w:pPr>
      <w:r/>
      <w:r/>
    </w:p>
    <w:p>
      <w:pPr>
        <w:widowControl w:val="off"/>
        <w:tabs>
          <w:tab w:val="left" w:pos="90" w:leader="none"/>
          <w:tab w:val="left" w:pos="793" w:leader="none"/>
        </w:tabs>
      </w:pPr>
      <w:r/>
      <w:r/>
    </w:p>
    <w:p>
      <w:pPr>
        <w:widowControl w:val="off"/>
        <w:tabs>
          <w:tab w:val="left" w:pos="90" w:leader="none"/>
          <w:tab w:val="left" w:pos="793" w:leader="none"/>
        </w:tabs>
      </w:pPr>
      <w:r/>
      <w:r/>
    </w:p>
    <w:p>
      <w:pPr>
        <w:widowControl w:val="off"/>
        <w:tabs>
          <w:tab w:val="left" w:pos="90" w:leader="none"/>
          <w:tab w:val="left" w:pos="793" w:leader="none"/>
        </w:tabs>
      </w:pPr>
      <w:r/>
      <w:r/>
    </w:p>
    <w:p>
      <w:pPr>
        <w:widowControl w:val="off"/>
        <w:tabs>
          <w:tab w:val="left" w:pos="90" w:leader="none"/>
          <w:tab w:val="left" w:pos="793" w:leader="none"/>
        </w:tabs>
      </w:pPr>
      <w:r/>
      <w:r/>
    </w:p>
    <w:p>
      <w:pPr>
        <w:widowControl w:val="off"/>
        <w:tabs>
          <w:tab w:val="left" w:pos="90" w:leader="none"/>
          <w:tab w:val="left" w:pos="793" w:leader="none"/>
        </w:tabs>
      </w:pPr>
      <w:r/>
      <w:r/>
    </w:p>
    <w:p>
      <w:pPr>
        <w:widowControl w:val="off"/>
        <w:tabs>
          <w:tab w:val="left" w:pos="90" w:leader="none"/>
          <w:tab w:val="left" w:pos="793" w:leader="none"/>
        </w:tabs>
      </w:pPr>
      <w:r/>
      <w:r/>
    </w:p>
    <w:p>
      <w:pPr>
        <w:widowControl w:val="off"/>
        <w:tabs>
          <w:tab w:val="left" w:pos="90" w:leader="none"/>
          <w:tab w:val="left" w:pos="793" w:leader="none"/>
        </w:tabs>
      </w:pPr>
      <w:r/>
      <w:r/>
    </w:p>
    <w:p>
      <w:pPr>
        <w:widowControl w:val="off"/>
        <w:tabs>
          <w:tab w:val="left" w:pos="90" w:leader="none"/>
          <w:tab w:val="left" w:pos="793" w:leader="none"/>
        </w:tabs>
      </w:pPr>
      <w:r/>
      <w:r/>
    </w:p>
    <w:p>
      <w:pPr>
        <w:widowControl w:val="off"/>
        <w:tabs>
          <w:tab w:val="left" w:pos="90" w:leader="none"/>
          <w:tab w:val="left" w:pos="793" w:leader="none"/>
        </w:tabs>
      </w:pPr>
      <w:r/>
      <w:r/>
    </w:p>
    <w:p>
      <w:pPr>
        <w:widowControl w:val="off"/>
        <w:tabs>
          <w:tab w:val="left" w:pos="90" w:leader="none"/>
          <w:tab w:val="left" w:pos="793" w:leader="none"/>
        </w:tabs>
      </w:pPr>
      <w:r/>
      <w:r/>
    </w:p>
    <w:p>
      <w:pPr>
        <w:widowControl w:val="off"/>
        <w:tabs>
          <w:tab w:val="left" w:pos="90" w:leader="none"/>
          <w:tab w:val="left" w:pos="793" w:leader="none"/>
        </w:tabs>
      </w:pPr>
      <w:r/>
      <w:r/>
    </w:p>
    <w:p>
      <w:pPr>
        <w:widowControl w:val="off"/>
        <w:tabs>
          <w:tab w:val="left" w:pos="90" w:leader="none"/>
          <w:tab w:val="left" w:pos="793" w:leader="none"/>
        </w:tabs>
      </w:pPr>
      <w:r/>
      <w:r/>
    </w:p>
    <w:p>
      <w:pPr>
        <w:widowControl w:val="off"/>
        <w:tabs>
          <w:tab w:val="left" w:pos="90" w:leader="none"/>
          <w:tab w:val="left" w:pos="793" w:leader="none"/>
        </w:tabs>
      </w:pPr>
      <w:r/>
      <w:r/>
    </w:p>
    <w:p>
      <w:pPr>
        <w:widowControl w:val="off"/>
        <w:tabs>
          <w:tab w:val="left" w:pos="90" w:leader="none"/>
          <w:tab w:val="left" w:pos="793" w:leader="none"/>
        </w:tabs>
      </w:pPr>
      <w:r/>
      <w:r/>
    </w:p>
    <w:p>
      <w:pPr>
        <w:widowControl w:val="off"/>
        <w:tabs>
          <w:tab w:val="left" w:pos="90" w:leader="none"/>
          <w:tab w:val="left" w:pos="793" w:leader="none"/>
        </w:tabs>
      </w:pPr>
      <w:r/>
      <w:r/>
    </w:p>
    <w:p>
      <w:pPr>
        <w:widowControl w:val="off"/>
        <w:tabs>
          <w:tab w:val="left" w:pos="90" w:leader="none"/>
          <w:tab w:val="left" w:pos="793" w:leader="none"/>
        </w:tabs>
      </w:pPr>
      <w:r/>
      <w:r/>
    </w:p>
    <w:p>
      <w:pPr>
        <w:widowControl w:val="off"/>
        <w:tabs>
          <w:tab w:val="left" w:pos="90" w:leader="none"/>
          <w:tab w:val="left" w:pos="793" w:leader="none"/>
        </w:tabs>
      </w:pPr>
      <w:r/>
      <w:r/>
    </w:p>
    <w:p>
      <w:pPr>
        <w:widowControl w:val="off"/>
        <w:tabs>
          <w:tab w:val="left" w:pos="90" w:leader="none"/>
          <w:tab w:val="left" w:pos="793" w:leader="none"/>
        </w:tabs>
      </w:pPr>
      <w:r/>
      <w:r/>
    </w:p>
    <w:p>
      <w:pPr>
        <w:widowControl w:val="off"/>
        <w:tabs>
          <w:tab w:val="left" w:pos="90" w:leader="none"/>
          <w:tab w:val="left" w:pos="793" w:leader="none"/>
        </w:tabs>
      </w:pPr>
      <w:r/>
      <w:r/>
    </w:p>
    <w:p>
      <w:pPr>
        <w:widowControl w:val="off"/>
        <w:tabs>
          <w:tab w:val="left" w:pos="90" w:leader="none"/>
          <w:tab w:val="left" w:pos="793" w:leader="none"/>
        </w:tabs>
      </w:pPr>
      <w:r/>
      <w:r/>
    </w:p>
    <w:p>
      <w:pPr>
        <w:widowControl w:val="off"/>
        <w:tabs>
          <w:tab w:val="left" w:pos="90" w:leader="none"/>
          <w:tab w:val="left" w:pos="793" w:leader="none"/>
        </w:tabs>
      </w:pPr>
      <w:r/>
      <w:r/>
    </w:p>
    <w:p>
      <w:pPr>
        <w:widowControl w:val="off"/>
        <w:tabs>
          <w:tab w:val="left" w:pos="90" w:leader="none"/>
          <w:tab w:val="left" w:pos="793" w:leader="none"/>
        </w:tabs>
      </w:pPr>
      <w:r/>
      <w:r/>
    </w:p>
    <w:p>
      <w:pPr>
        <w:widowControl w:val="off"/>
        <w:tabs>
          <w:tab w:val="left" w:pos="90" w:leader="none"/>
          <w:tab w:val="left" w:pos="793" w:leader="none"/>
        </w:tabs>
      </w:pPr>
      <w:r/>
      <w:r/>
    </w:p>
    <w:p>
      <w:pPr>
        <w:widowControl w:val="off"/>
        <w:tabs>
          <w:tab w:val="left" w:pos="90" w:leader="none"/>
          <w:tab w:val="left" w:pos="793" w:leader="none"/>
        </w:tabs>
      </w:pPr>
      <w:r/>
      <w:r/>
    </w:p>
    <w:p>
      <w:pPr>
        <w:widowControl w:val="off"/>
        <w:tabs>
          <w:tab w:val="left" w:pos="90" w:leader="none"/>
          <w:tab w:val="left" w:pos="793" w:leader="none"/>
        </w:tabs>
      </w:pPr>
      <w:r/>
      <w:r/>
    </w:p>
    <w:p>
      <w:pPr>
        <w:widowControl w:val="off"/>
        <w:tabs>
          <w:tab w:val="left" w:pos="90" w:leader="none"/>
          <w:tab w:val="left" w:pos="793" w:leader="none"/>
        </w:tabs>
      </w:pPr>
      <w:r/>
      <w:r/>
    </w:p>
    <w:p>
      <w:pPr>
        <w:widowControl w:val="off"/>
        <w:tabs>
          <w:tab w:val="left" w:pos="90" w:leader="none"/>
          <w:tab w:val="left" w:pos="793" w:leader="none"/>
        </w:tabs>
      </w:pPr>
      <w:r/>
      <w:r/>
    </w:p>
    <w:p>
      <w:pPr>
        <w:widowControl w:val="off"/>
        <w:tabs>
          <w:tab w:val="left" w:pos="90" w:leader="none"/>
          <w:tab w:val="left" w:pos="793" w:leader="none"/>
        </w:tabs>
      </w:pPr>
      <w:r/>
      <w:r/>
    </w:p>
    <w:p>
      <w:pPr>
        <w:widowControl w:val="off"/>
        <w:tabs>
          <w:tab w:val="left" w:pos="90" w:leader="none"/>
          <w:tab w:val="left" w:pos="793" w:leader="none"/>
        </w:tabs>
      </w:pPr>
      <w:r/>
      <w:r/>
    </w:p>
    <w:p>
      <w:pPr>
        <w:widowControl w:val="off"/>
        <w:tabs>
          <w:tab w:val="left" w:pos="90" w:leader="none"/>
          <w:tab w:val="left" w:pos="793" w:leader="none"/>
        </w:tabs>
      </w:pPr>
      <w:r/>
      <w:r/>
    </w:p>
    <w:p>
      <w:pPr>
        <w:widowControl w:val="off"/>
        <w:tabs>
          <w:tab w:val="left" w:pos="90" w:leader="none"/>
          <w:tab w:val="left" w:pos="793" w:leader="none"/>
        </w:tabs>
      </w:pPr>
      <w:r/>
      <w:r/>
    </w:p>
    <w:p>
      <w:pPr>
        <w:widowControl w:val="off"/>
        <w:tabs>
          <w:tab w:val="left" w:pos="90" w:leader="none"/>
          <w:tab w:val="left" w:pos="793" w:leader="none"/>
        </w:tabs>
      </w:pPr>
      <w:r/>
      <w:r/>
    </w:p>
    <w:p>
      <w:pPr>
        <w:widowControl w:val="off"/>
        <w:tabs>
          <w:tab w:val="left" w:pos="90" w:leader="none"/>
          <w:tab w:val="left" w:pos="793" w:leader="none"/>
        </w:tabs>
      </w:pPr>
      <w:r/>
      <w:r/>
    </w:p>
    <w:p>
      <w:pPr>
        <w:widowControl w:val="off"/>
        <w:tabs>
          <w:tab w:val="left" w:pos="90" w:leader="none"/>
          <w:tab w:val="left" w:pos="793" w:leader="none"/>
        </w:tabs>
      </w:pPr>
      <w:r/>
      <w:r/>
    </w:p>
    <w:p>
      <w:pPr>
        <w:widowControl w:val="off"/>
        <w:tabs>
          <w:tab w:val="left" w:pos="90" w:leader="none"/>
          <w:tab w:val="left" w:pos="793" w:leader="none"/>
        </w:tabs>
      </w:pPr>
      <w:r/>
      <w:r/>
    </w:p>
    <w:p>
      <w:pPr>
        <w:widowControl w:val="off"/>
        <w:tabs>
          <w:tab w:val="left" w:pos="90" w:leader="none"/>
          <w:tab w:val="left" w:pos="793" w:leader="none"/>
        </w:tabs>
      </w:pPr>
      <w:r/>
      <w:r/>
    </w:p>
    <w:p>
      <w:pPr>
        <w:widowControl w:val="off"/>
        <w:tabs>
          <w:tab w:val="left" w:pos="90" w:leader="none"/>
          <w:tab w:val="left" w:pos="793" w:leader="none"/>
        </w:tabs>
      </w:pPr>
      <w:r/>
      <w:r/>
    </w:p>
    <w:p>
      <w:pPr>
        <w:widowControl w:val="off"/>
        <w:tabs>
          <w:tab w:val="left" w:pos="90" w:leader="none"/>
          <w:tab w:val="left" w:pos="793" w:leader="none"/>
        </w:tabs>
      </w:pPr>
      <w:r/>
      <w:r/>
    </w:p>
    <w:p>
      <w:pPr>
        <w:widowControl w:val="off"/>
        <w:tabs>
          <w:tab w:val="left" w:pos="90" w:leader="none"/>
          <w:tab w:val="left" w:pos="793" w:leader="none"/>
        </w:tabs>
      </w:pPr>
      <w:r/>
      <w:r/>
    </w:p>
    <w:p>
      <w:pPr>
        <w:widowControl w:val="off"/>
        <w:tabs>
          <w:tab w:val="left" w:pos="90" w:leader="none"/>
          <w:tab w:val="left" w:pos="793" w:leader="none"/>
        </w:tabs>
      </w:pPr>
      <w:r/>
      <w:r/>
    </w:p>
    <w:p>
      <w:pPr>
        <w:widowControl w:val="off"/>
        <w:tabs>
          <w:tab w:val="left" w:pos="90" w:leader="none"/>
          <w:tab w:val="left" w:pos="793" w:leader="none"/>
        </w:tabs>
      </w:pPr>
      <w:r/>
      <w:r/>
    </w:p>
    <w:p>
      <w:pPr>
        <w:widowControl w:val="off"/>
        <w:tabs>
          <w:tab w:val="left" w:pos="90" w:leader="none"/>
          <w:tab w:val="left" w:pos="793" w:leader="none"/>
        </w:tabs>
      </w:pPr>
      <w:r/>
      <w:r/>
    </w:p>
    <w:p>
      <w:pPr>
        <w:ind w:left="0" w:right="0" w:firstLine="0"/>
        <w:spacing w:after="0" w:line="240" w:lineRule="auto"/>
        <w:widowControl w:val="off"/>
      </w:pPr>
      <w:r>
        <w:rPr>
          <w:rFonts w:ascii="Times New Roman" w:hAnsi="Times New Roman"/>
          <w:color w:val="000000"/>
          <w:sz w:val="20"/>
          <w:szCs w:val="20"/>
        </w:rPr>
        <w:t xml:space="preserve">Исполнитель проекта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</w:r>
      <w:r/>
    </w:p>
    <w:p>
      <w:pPr>
        <w:ind w:left="0" w:right="0" w:firstLine="0"/>
        <w:spacing w:after="0" w:line="240" w:lineRule="auto"/>
        <w:widowControl w:val="off"/>
      </w:pPr>
      <w:r>
        <w:rPr>
          <w:rFonts w:ascii="Times New Roman" w:hAnsi="Times New Roman"/>
          <w:color w:val="000000"/>
          <w:sz w:val="20"/>
          <w:szCs w:val="20"/>
        </w:rPr>
        <w:t xml:space="preserve">В.И. Белоусов, 74-73-03 (доп. 1113)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</w:r>
      <w:r/>
    </w:p>
    <w:p>
      <w:pPr>
        <w:ind w:left="0" w:right="0" w:firstLine="0"/>
        <w:spacing w:after="0" w:line="240" w:lineRule="auto"/>
        <w:widowControl w:val="off"/>
      </w:pPr>
      <w:r>
        <w:rPr>
          <w:rFonts w:ascii="Times New Roman" w:hAnsi="Times New Roman"/>
          <w:color w:val="000000"/>
          <w:sz w:val="20"/>
          <w:szCs w:val="20"/>
        </w:rPr>
      </w:r>
      <w:r>
        <w:rPr>
          <w:rFonts w:ascii="Times New Roman" w:hAnsi="Times New Roman"/>
          <w:color w:val="000000"/>
          <w:sz w:val="20"/>
          <w:szCs w:val="20"/>
        </w:rPr>
      </w:r>
      <w:r/>
    </w:p>
    <w:p>
      <w:pPr>
        <w:ind w:left="0" w:right="0" w:firstLine="0"/>
        <w:spacing w:after="0" w:line="240" w:lineRule="auto"/>
        <w:widowControl w:val="off"/>
      </w:pPr>
      <w:r>
        <w:rPr>
          <w:rFonts w:ascii="Times New Roman" w:hAnsi="Times New Roman"/>
          <w:color w:val="000000"/>
          <w:sz w:val="20"/>
          <w:szCs w:val="20"/>
        </w:rPr>
        <w:t xml:space="preserve">Технический исполнитель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</w:r>
      <w:r/>
    </w:p>
    <w:p>
      <w:pPr>
        <w:ind w:left="0" w:right="0" w:firstLine="0"/>
        <w:spacing w:after="0" w:line="240" w:lineRule="auto"/>
        <w:widowControl w:val="off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Д</w:t>
      </w:r>
      <w:r>
        <w:rPr>
          <w:rFonts w:ascii="Times New Roman" w:hAnsi="Times New Roman"/>
          <w:color w:val="000000"/>
          <w:sz w:val="20"/>
          <w:szCs w:val="20"/>
        </w:rPr>
        <w:t xml:space="preserve">.</w:t>
      </w:r>
      <w:r>
        <w:rPr>
          <w:rFonts w:ascii="Times New Roman" w:hAnsi="Times New Roman"/>
          <w:color w:val="000000"/>
          <w:sz w:val="20"/>
          <w:szCs w:val="20"/>
        </w:rPr>
        <w:t xml:space="preserve">М</w:t>
      </w:r>
      <w:r>
        <w:rPr>
          <w:rFonts w:ascii="Times New Roman" w:hAnsi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color w:val="000000"/>
          <w:sz w:val="20"/>
          <w:szCs w:val="20"/>
        </w:rPr>
        <w:t xml:space="preserve">Цыбулько</w:t>
      </w:r>
      <w:r>
        <w:rPr>
          <w:rFonts w:ascii="Times New Roman" w:hAnsi="Times New Roman"/>
          <w:color w:val="000000"/>
          <w:sz w:val="20"/>
          <w:szCs w:val="20"/>
        </w:rPr>
        <w:t xml:space="preserve">, 74-73-03 (доп. 110</w:t>
      </w:r>
      <w:r>
        <w:rPr>
          <w:rFonts w:ascii="Times New Roman" w:hAnsi="Times New Roman"/>
          <w:color w:val="000000"/>
          <w:sz w:val="20"/>
          <w:szCs w:val="20"/>
        </w:rPr>
        <w:t xml:space="preserve">9</w:t>
      </w:r>
      <w:r>
        <w:rPr>
          <w:rFonts w:ascii="Times New Roman" w:hAnsi="Times New Roman"/>
          <w:color w:val="000000"/>
          <w:sz w:val="20"/>
          <w:szCs w:val="20"/>
        </w:rPr>
        <w:t xml:space="preserve">)</w:t>
      </w:r>
      <w:r>
        <w:rPr>
          <w:rFonts w:ascii="Times New Roman" w:hAnsi="Times New Roman"/>
          <w:color w:val="000000"/>
          <w:sz w:val="20"/>
          <w:szCs w:val="20"/>
        </w:rPr>
      </w:r>
      <w:r/>
    </w:p>
    <w:sectPr>
      <w:headerReference w:type="default" r:id="rId8"/>
      <w:footnotePr/>
      <w:endnotePr/>
      <w:type w:val="nextPage"/>
      <w:pgSz w:w="11906" w:h="16838" w:orient="portrait"/>
      <w:pgMar w:top="709" w:right="567" w:bottom="567" w:left="1985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3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 xml:space="preserve">2</w:t>
    </w:r>
    <w:r>
      <w:rPr>
        <w:sz w:val="28"/>
        <w:szCs w:val="28"/>
      </w:rPr>
      <w:fldChar w:fldCharType="end"/>
    </w:r>
    <w:r/>
  </w:p>
  <w:p>
    <w:pPr>
      <w:pStyle w:val="833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2">
    <w:name w:val="Heading 1"/>
    <w:basedOn w:val="828"/>
    <w:next w:val="828"/>
    <w:link w:val="65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3">
    <w:name w:val="Heading 1 Char"/>
    <w:basedOn w:val="829"/>
    <w:link w:val="652"/>
    <w:uiPriority w:val="9"/>
    <w:rPr>
      <w:rFonts w:ascii="Arial" w:hAnsi="Arial" w:eastAsia="Arial" w:cs="Arial"/>
      <w:sz w:val="40"/>
      <w:szCs w:val="40"/>
    </w:rPr>
  </w:style>
  <w:style w:type="paragraph" w:styleId="654">
    <w:name w:val="Heading 2"/>
    <w:basedOn w:val="828"/>
    <w:next w:val="828"/>
    <w:link w:val="65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5">
    <w:name w:val="Heading 2 Char"/>
    <w:basedOn w:val="829"/>
    <w:link w:val="654"/>
    <w:uiPriority w:val="9"/>
    <w:rPr>
      <w:rFonts w:ascii="Arial" w:hAnsi="Arial" w:eastAsia="Arial" w:cs="Arial"/>
      <w:sz w:val="34"/>
    </w:rPr>
  </w:style>
  <w:style w:type="paragraph" w:styleId="656">
    <w:name w:val="Heading 3"/>
    <w:basedOn w:val="828"/>
    <w:next w:val="828"/>
    <w:link w:val="65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7">
    <w:name w:val="Heading 3 Char"/>
    <w:basedOn w:val="829"/>
    <w:link w:val="656"/>
    <w:uiPriority w:val="9"/>
    <w:rPr>
      <w:rFonts w:ascii="Arial" w:hAnsi="Arial" w:eastAsia="Arial" w:cs="Arial"/>
      <w:sz w:val="30"/>
      <w:szCs w:val="30"/>
    </w:rPr>
  </w:style>
  <w:style w:type="paragraph" w:styleId="658">
    <w:name w:val="Heading 4"/>
    <w:basedOn w:val="828"/>
    <w:next w:val="828"/>
    <w:link w:val="65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9">
    <w:name w:val="Heading 4 Char"/>
    <w:basedOn w:val="829"/>
    <w:link w:val="658"/>
    <w:uiPriority w:val="9"/>
    <w:rPr>
      <w:rFonts w:ascii="Arial" w:hAnsi="Arial" w:eastAsia="Arial" w:cs="Arial"/>
      <w:b/>
      <w:bCs/>
      <w:sz w:val="26"/>
      <w:szCs w:val="26"/>
    </w:rPr>
  </w:style>
  <w:style w:type="paragraph" w:styleId="660">
    <w:name w:val="Heading 5"/>
    <w:basedOn w:val="828"/>
    <w:next w:val="828"/>
    <w:link w:val="66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1">
    <w:name w:val="Heading 5 Char"/>
    <w:basedOn w:val="829"/>
    <w:link w:val="660"/>
    <w:uiPriority w:val="9"/>
    <w:rPr>
      <w:rFonts w:ascii="Arial" w:hAnsi="Arial" w:eastAsia="Arial" w:cs="Arial"/>
      <w:b/>
      <w:bCs/>
      <w:sz w:val="24"/>
      <w:szCs w:val="24"/>
    </w:rPr>
  </w:style>
  <w:style w:type="paragraph" w:styleId="662">
    <w:name w:val="Heading 6"/>
    <w:basedOn w:val="828"/>
    <w:next w:val="828"/>
    <w:link w:val="66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3">
    <w:name w:val="Heading 6 Char"/>
    <w:basedOn w:val="829"/>
    <w:link w:val="662"/>
    <w:uiPriority w:val="9"/>
    <w:rPr>
      <w:rFonts w:ascii="Arial" w:hAnsi="Arial" w:eastAsia="Arial" w:cs="Arial"/>
      <w:b/>
      <w:bCs/>
      <w:sz w:val="22"/>
      <w:szCs w:val="22"/>
    </w:rPr>
  </w:style>
  <w:style w:type="paragraph" w:styleId="664">
    <w:name w:val="Heading 7"/>
    <w:basedOn w:val="828"/>
    <w:next w:val="828"/>
    <w:link w:val="66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5">
    <w:name w:val="Heading 7 Char"/>
    <w:basedOn w:val="829"/>
    <w:link w:val="66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6">
    <w:name w:val="Heading 8"/>
    <w:basedOn w:val="828"/>
    <w:next w:val="828"/>
    <w:link w:val="66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7">
    <w:name w:val="Heading 8 Char"/>
    <w:basedOn w:val="829"/>
    <w:link w:val="666"/>
    <w:uiPriority w:val="9"/>
    <w:rPr>
      <w:rFonts w:ascii="Arial" w:hAnsi="Arial" w:eastAsia="Arial" w:cs="Arial"/>
      <w:i/>
      <w:iCs/>
      <w:sz w:val="22"/>
      <w:szCs w:val="22"/>
    </w:rPr>
  </w:style>
  <w:style w:type="paragraph" w:styleId="668">
    <w:name w:val="Heading 9"/>
    <w:basedOn w:val="828"/>
    <w:next w:val="828"/>
    <w:link w:val="66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9">
    <w:name w:val="Heading 9 Char"/>
    <w:basedOn w:val="829"/>
    <w:link w:val="668"/>
    <w:uiPriority w:val="9"/>
    <w:rPr>
      <w:rFonts w:ascii="Arial" w:hAnsi="Arial" w:eastAsia="Arial" w:cs="Arial"/>
      <w:i/>
      <w:iCs/>
      <w:sz w:val="21"/>
      <w:szCs w:val="21"/>
    </w:rPr>
  </w:style>
  <w:style w:type="paragraph" w:styleId="670">
    <w:name w:val="List Paragraph"/>
    <w:basedOn w:val="828"/>
    <w:uiPriority w:val="34"/>
    <w:qFormat/>
    <w:pPr>
      <w:contextualSpacing/>
      <w:ind w:left="720"/>
    </w:pPr>
  </w:style>
  <w:style w:type="paragraph" w:styleId="671">
    <w:name w:val="No Spacing"/>
    <w:uiPriority w:val="1"/>
    <w:qFormat/>
    <w:pPr>
      <w:spacing w:before="0" w:after="0" w:line="240" w:lineRule="auto"/>
    </w:pPr>
  </w:style>
  <w:style w:type="paragraph" w:styleId="672">
    <w:name w:val="Title"/>
    <w:basedOn w:val="828"/>
    <w:next w:val="828"/>
    <w:link w:val="67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3">
    <w:name w:val="Title Char"/>
    <w:basedOn w:val="829"/>
    <w:link w:val="672"/>
    <w:uiPriority w:val="10"/>
    <w:rPr>
      <w:sz w:val="48"/>
      <w:szCs w:val="48"/>
    </w:rPr>
  </w:style>
  <w:style w:type="character" w:styleId="674">
    <w:name w:val="Subtitle Char"/>
    <w:basedOn w:val="829"/>
    <w:link w:val="835"/>
    <w:uiPriority w:val="11"/>
    <w:rPr>
      <w:sz w:val="24"/>
      <w:szCs w:val="24"/>
    </w:rPr>
  </w:style>
  <w:style w:type="paragraph" w:styleId="675">
    <w:name w:val="Quote"/>
    <w:basedOn w:val="828"/>
    <w:next w:val="828"/>
    <w:link w:val="676"/>
    <w:uiPriority w:val="29"/>
    <w:qFormat/>
    <w:pPr>
      <w:ind w:left="720" w:right="720"/>
    </w:pPr>
    <w:rPr>
      <w:i/>
    </w:rPr>
  </w:style>
  <w:style w:type="character" w:styleId="676">
    <w:name w:val="Quote Char"/>
    <w:link w:val="675"/>
    <w:uiPriority w:val="29"/>
    <w:rPr>
      <w:i/>
    </w:rPr>
  </w:style>
  <w:style w:type="paragraph" w:styleId="677">
    <w:name w:val="Intense Quote"/>
    <w:basedOn w:val="828"/>
    <w:next w:val="828"/>
    <w:link w:val="67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8">
    <w:name w:val="Intense Quote Char"/>
    <w:link w:val="677"/>
    <w:uiPriority w:val="30"/>
    <w:rPr>
      <w:i/>
    </w:rPr>
  </w:style>
  <w:style w:type="character" w:styleId="679">
    <w:name w:val="Header Char"/>
    <w:basedOn w:val="829"/>
    <w:link w:val="833"/>
    <w:uiPriority w:val="99"/>
  </w:style>
  <w:style w:type="paragraph" w:styleId="680">
    <w:name w:val="Footer"/>
    <w:basedOn w:val="828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1">
    <w:name w:val="Footer Char"/>
    <w:basedOn w:val="829"/>
    <w:link w:val="680"/>
    <w:uiPriority w:val="99"/>
  </w:style>
  <w:style w:type="paragraph" w:styleId="682">
    <w:name w:val="Caption"/>
    <w:basedOn w:val="828"/>
    <w:next w:val="82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3">
    <w:name w:val="Caption Char"/>
    <w:basedOn w:val="682"/>
    <w:link w:val="680"/>
    <w:uiPriority w:val="99"/>
  </w:style>
  <w:style w:type="table" w:styleId="684">
    <w:name w:val="Table Grid"/>
    <w:basedOn w:val="8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5">
    <w:name w:val="Table Grid Light"/>
    <w:basedOn w:val="8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6">
    <w:name w:val="Plain Table 1"/>
    <w:basedOn w:val="8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2"/>
    <w:basedOn w:val="8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8">
    <w:name w:val="Plain Table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9">
    <w:name w:val="Plain Table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Plain Table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1">
    <w:name w:val="Grid Table 1 Light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4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3">
    <w:name w:val="Grid Table 4 - Accent 1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4">
    <w:name w:val="Grid Table 4 - Accent 2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5">
    <w:name w:val="Grid Table 4 - Accent 3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6">
    <w:name w:val="Grid Table 4 - Accent 4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7">
    <w:name w:val="Grid Table 4 - Accent 5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8">
    <w:name w:val="Grid Table 4 - Accent 6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9">
    <w:name w:val="Grid Table 5 Dark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0">
    <w:name w:val="Grid Table 5 Dark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1">
    <w:name w:val="Grid Table 5 Dark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2">
    <w:name w:val="Grid Table 5 Dark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6">
    <w:name w:val="Grid Table 6 Colorful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7">
    <w:name w:val="Grid Table 6 Colorful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8">
    <w:name w:val="Grid Table 6 Colorful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9">
    <w:name w:val="Grid Table 6 Colorful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0">
    <w:name w:val="Grid Table 6 Colorful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1">
    <w:name w:val="Grid Table 6 Colorful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2">
    <w:name w:val="Grid Table 6 Colorful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3">
    <w:name w:val="Grid Table 7 Colorful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8">
    <w:name w:val="List Table 2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9">
    <w:name w:val="List Table 2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0">
    <w:name w:val="List Table 2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1">
    <w:name w:val="List Table 2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2">
    <w:name w:val="List Table 2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3">
    <w:name w:val="List Table 2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4">
    <w:name w:val="List Table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5 Dark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6 Colorful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6">
    <w:name w:val="List Table 6 Colorful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7">
    <w:name w:val="List Table 6 Colorful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8">
    <w:name w:val="List Table 6 Colorful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9">
    <w:name w:val="List Table 6 Colorful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0">
    <w:name w:val="List Table 6 Colorful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1">
    <w:name w:val="List Table 6 Colorful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2">
    <w:name w:val="List Table 7 Colorful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3">
    <w:name w:val="List Table 7 Colorful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4">
    <w:name w:val="List Table 7 Colorful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5">
    <w:name w:val="List Table 7 Colorful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6">
    <w:name w:val="List Table 7 Colorful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7">
    <w:name w:val="List Table 7 Colorful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8">
    <w:name w:val="List Table 7 Colorful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9">
    <w:name w:val="Lined - Accent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0">
    <w:name w:val="Lined - Accent 1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1">
    <w:name w:val="Lined - Accent 2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2">
    <w:name w:val="Lined - Accent 3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3">
    <w:name w:val="Lined - Accent 4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4">
    <w:name w:val="Lined - Accent 5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5">
    <w:name w:val="Lined - Accent 6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6">
    <w:name w:val="Bordered &amp; Lined - Accent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7">
    <w:name w:val="Bordered &amp; Lined - Accent 1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8">
    <w:name w:val="Bordered &amp; Lined - Accent 2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9">
    <w:name w:val="Bordered &amp; Lined - Accent 3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0">
    <w:name w:val="Bordered &amp; Lined - Accent 4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1">
    <w:name w:val="Bordered &amp; Lined - Accent 5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2">
    <w:name w:val="Bordered &amp; Lined - Accent 6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3">
    <w:name w:val="Bordered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4">
    <w:name w:val="Bordered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5">
    <w:name w:val="Bordered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6">
    <w:name w:val="Bordered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7">
    <w:name w:val="Bordered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8">
    <w:name w:val="Bordered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9">
    <w:name w:val="Bordered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0">
    <w:name w:val="Hyperlink"/>
    <w:uiPriority w:val="99"/>
    <w:unhideWhenUsed/>
    <w:rPr>
      <w:color w:val="0000ff" w:themeColor="hyperlink"/>
      <w:u w:val="single"/>
    </w:rPr>
  </w:style>
  <w:style w:type="paragraph" w:styleId="811">
    <w:name w:val="footnote text"/>
    <w:basedOn w:val="828"/>
    <w:link w:val="812"/>
    <w:uiPriority w:val="99"/>
    <w:semiHidden/>
    <w:unhideWhenUsed/>
    <w:pPr>
      <w:spacing w:after="40" w:line="240" w:lineRule="auto"/>
    </w:pPr>
    <w:rPr>
      <w:sz w:val="18"/>
    </w:rPr>
  </w:style>
  <w:style w:type="character" w:styleId="812">
    <w:name w:val="Footnote Text Char"/>
    <w:link w:val="811"/>
    <w:uiPriority w:val="99"/>
    <w:rPr>
      <w:sz w:val="18"/>
    </w:rPr>
  </w:style>
  <w:style w:type="character" w:styleId="813">
    <w:name w:val="footnote reference"/>
    <w:basedOn w:val="829"/>
    <w:uiPriority w:val="99"/>
    <w:unhideWhenUsed/>
    <w:rPr>
      <w:vertAlign w:val="superscript"/>
    </w:rPr>
  </w:style>
  <w:style w:type="paragraph" w:styleId="814">
    <w:name w:val="endnote text"/>
    <w:basedOn w:val="828"/>
    <w:link w:val="815"/>
    <w:uiPriority w:val="99"/>
    <w:semiHidden/>
    <w:unhideWhenUsed/>
    <w:pPr>
      <w:spacing w:after="0" w:line="240" w:lineRule="auto"/>
    </w:pPr>
    <w:rPr>
      <w:sz w:val="20"/>
    </w:rPr>
  </w:style>
  <w:style w:type="character" w:styleId="815">
    <w:name w:val="Endnote Text Char"/>
    <w:link w:val="814"/>
    <w:uiPriority w:val="99"/>
    <w:rPr>
      <w:sz w:val="20"/>
    </w:rPr>
  </w:style>
  <w:style w:type="character" w:styleId="816">
    <w:name w:val="endnote reference"/>
    <w:basedOn w:val="829"/>
    <w:uiPriority w:val="99"/>
    <w:semiHidden/>
    <w:unhideWhenUsed/>
    <w:rPr>
      <w:vertAlign w:val="superscript"/>
    </w:rPr>
  </w:style>
  <w:style w:type="paragraph" w:styleId="817">
    <w:name w:val="toc 1"/>
    <w:basedOn w:val="828"/>
    <w:next w:val="828"/>
    <w:uiPriority w:val="39"/>
    <w:unhideWhenUsed/>
    <w:pPr>
      <w:ind w:left="0" w:right="0" w:firstLine="0"/>
      <w:spacing w:after="57"/>
    </w:pPr>
  </w:style>
  <w:style w:type="paragraph" w:styleId="818">
    <w:name w:val="toc 2"/>
    <w:basedOn w:val="828"/>
    <w:next w:val="828"/>
    <w:uiPriority w:val="39"/>
    <w:unhideWhenUsed/>
    <w:pPr>
      <w:ind w:left="283" w:right="0" w:firstLine="0"/>
      <w:spacing w:after="57"/>
    </w:pPr>
  </w:style>
  <w:style w:type="paragraph" w:styleId="819">
    <w:name w:val="toc 3"/>
    <w:basedOn w:val="828"/>
    <w:next w:val="828"/>
    <w:uiPriority w:val="39"/>
    <w:unhideWhenUsed/>
    <w:pPr>
      <w:ind w:left="567" w:right="0" w:firstLine="0"/>
      <w:spacing w:after="57"/>
    </w:pPr>
  </w:style>
  <w:style w:type="paragraph" w:styleId="820">
    <w:name w:val="toc 4"/>
    <w:basedOn w:val="828"/>
    <w:next w:val="828"/>
    <w:uiPriority w:val="39"/>
    <w:unhideWhenUsed/>
    <w:pPr>
      <w:ind w:left="850" w:right="0" w:firstLine="0"/>
      <w:spacing w:after="57"/>
    </w:pPr>
  </w:style>
  <w:style w:type="paragraph" w:styleId="821">
    <w:name w:val="toc 5"/>
    <w:basedOn w:val="828"/>
    <w:next w:val="828"/>
    <w:uiPriority w:val="39"/>
    <w:unhideWhenUsed/>
    <w:pPr>
      <w:ind w:left="1134" w:right="0" w:firstLine="0"/>
      <w:spacing w:after="57"/>
    </w:pPr>
  </w:style>
  <w:style w:type="paragraph" w:styleId="822">
    <w:name w:val="toc 6"/>
    <w:basedOn w:val="828"/>
    <w:next w:val="828"/>
    <w:uiPriority w:val="39"/>
    <w:unhideWhenUsed/>
    <w:pPr>
      <w:ind w:left="1417" w:right="0" w:firstLine="0"/>
      <w:spacing w:after="57"/>
    </w:pPr>
  </w:style>
  <w:style w:type="paragraph" w:styleId="823">
    <w:name w:val="toc 7"/>
    <w:basedOn w:val="828"/>
    <w:next w:val="828"/>
    <w:uiPriority w:val="39"/>
    <w:unhideWhenUsed/>
    <w:pPr>
      <w:ind w:left="1701" w:right="0" w:firstLine="0"/>
      <w:spacing w:after="57"/>
    </w:pPr>
  </w:style>
  <w:style w:type="paragraph" w:styleId="824">
    <w:name w:val="toc 8"/>
    <w:basedOn w:val="828"/>
    <w:next w:val="828"/>
    <w:uiPriority w:val="39"/>
    <w:unhideWhenUsed/>
    <w:pPr>
      <w:ind w:left="1984" w:right="0" w:firstLine="0"/>
      <w:spacing w:after="57"/>
    </w:pPr>
  </w:style>
  <w:style w:type="paragraph" w:styleId="825">
    <w:name w:val="toc 9"/>
    <w:basedOn w:val="828"/>
    <w:next w:val="828"/>
    <w:uiPriority w:val="39"/>
    <w:unhideWhenUsed/>
    <w:pPr>
      <w:ind w:left="2268" w:right="0" w:firstLine="0"/>
      <w:spacing w:after="57"/>
    </w:pPr>
  </w:style>
  <w:style w:type="paragraph" w:styleId="826">
    <w:name w:val="TOC Heading"/>
    <w:uiPriority w:val="39"/>
    <w:unhideWhenUsed/>
  </w:style>
  <w:style w:type="paragraph" w:styleId="827">
    <w:name w:val="table of figures"/>
    <w:basedOn w:val="828"/>
    <w:next w:val="828"/>
    <w:uiPriority w:val="99"/>
    <w:unhideWhenUsed/>
    <w:pPr>
      <w:spacing w:after="0" w:afterAutospacing="0"/>
    </w:pPr>
  </w:style>
  <w:style w:type="paragraph" w:styleId="828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829" w:default="1">
    <w:name w:val="Default Paragraph Font"/>
    <w:uiPriority w:val="1"/>
    <w:semiHidden/>
    <w:unhideWhenUsed/>
  </w:style>
  <w:style w:type="table" w:styleId="83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1" w:default="1">
    <w:name w:val="No List"/>
    <w:uiPriority w:val="99"/>
    <w:semiHidden/>
    <w:unhideWhenUsed/>
  </w:style>
  <w:style w:type="paragraph" w:styleId="832" w:customStyle="1">
    <w:name w:val="Обычный1"/>
    <w:pPr>
      <w:spacing w:before="100" w:after="100" w:line="240" w:lineRule="auto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833">
    <w:name w:val="Header"/>
    <w:basedOn w:val="828"/>
    <w:link w:val="834"/>
    <w:uiPriority w:val="99"/>
    <w:pPr>
      <w:tabs>
        <w:tab w:val="center" w:pos="4677" w:leader="none"/>
        <w:tab w:val="right" w:pos="9355" w:leader="none"/>
      </w:tabs>
    </w:pPr>
  </w:style>
  <w:style w:type="character" w:styleId="834" w:customStyle="1">
    <w:name w:val="Верхний колонтитул Знак"/>
    <w:basedOn w:val="829"/>
    <w:link w:val="833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35">
    <w:name w:val="Subtitle"/>
    <w:basedOn w:val="828"/>
    <w:link w:val="836"/>
    <w:qFormat/>
    <w:pPr>
      <w:jc w:val="center"/>
    </w:pPr>
    <w:rPr>
      <w:b/>
      <w:sz w:val="32"/>
    </w:rPr>
  </w:style>
  <w:style w:type="character" w:styleId="836" w:customStyle="1">
    <w:name w:val="Подзаголовок Знак"/>
    <w:basedOn w:val="829"/>
    <w:link w:val="835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character" w:styleId="837">
    <w:name w:val="annotation reference"/>
    <w:basedOn w:val="829"/>
    <w:uiPriority w:val="99"/>
    <w:semiHidden/>
    <w:unhideWhenUsed/>
    <w:rPr>
      <w:sz w:val="16"/>
      <w:szCs w:val="16"/>
    </w:rPr>
  </w:style>
  <w:style w:type="paragraph" w:styleId="838">
    <w:name w:val="annotation text"/>
    <w:basedOn w:val="828"/>
    <w:link w:val="839"/>
    <w:uiPriority w:val="99"/>
    <w:semiHidden/>
    <w:unhideWhenUsed/>
  </w:style>
  <w:style w:type="character" w:styleId="839" w:customStyle="1">
    <w:name w:val="Текст примечания Знак"/>
    <w:basedOn w:val="829"/>
    <w:link w:val="838"/>
    <w:uiPriority w:val="99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40">
    <w:name w:val="annotation subject"/>
    <w:basedOn w:val="838"/>
    <w:next w:val="838"/>
    <w:link w:val="841"/>
    <w:uiPriority w:val="99"/>
    <w:semiHidden/>
    <w:unhideWhenUsed/>
    <w:rPr>
      <w:b/>
      <w:bCs/>
    </w:rPr>
  </w:style>
  <w:style w:type="character" w:styleId="841" w:customStyle="1">
    <w:name w:val="Тема примечания Знак"/>
    <w:basedOn w:val="839"/>
    <w:link w:val="840"/>
    <w:uiPriority w:val="99"/>
    <w:semiHidden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842">
    <w:name w:val="Balloon Text"/>
    <w:basedOn w:val="828"/>
    <w:link w:val="843"/>
    <w:uiPriority w:val="99"/>
    <w:semiHidden/>
    <w:unhideWhenUsed/>
    <w:rPr>
      <w:rFonts w:ascii="Tahoma" w:hAnsi="Tahoma" w:cs="Tahoma"/>
      <w:sz w:val="16"/>
      <w:szCs w:val="16"/>
    </w:rPr>
  </w:style>
  <w:style w:type="character" w:styleId="843" w:customStyle="1">
    <w:name w:val="Текст выноски Знак"/>
    <w:basedOn w:val="829"/>
    <w:link w:val="842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844" w:customStyle="1">
    <w:name w:val="ConsPlusTitle"/>
    <w:uiPriority w:val="99"/>
    <w:pPr>
      <w:spacing w:after="0" w:line="240" w:lineRule="auto"/>
      <w:widowControl w:val="off"/>
    </w:pPr>
    <w:rPr>
      <w:rFonts w:ascii="Arial" w:hAnsi="Arial" w:eastAsia="Times New Roman" w:cs="Arial"/>
      <w:b/>
      <w:bCs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FC25E-EA5F-4136-A412-DA25BBC2A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Р7-Офис/7.2.2.40</Application>
  <Company>Администрация городв Ставрополя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OS.Sokolov</dc:creator>
  <cp:revision>18</cp:revision>
  <dcterms:created xsi:type="dcterms:W3CDTF">2022-01-12T06:05:00Z</dcterms:created>
  <dcterms:modified xsi:type="dcterms:W3CDTF">2023-11-14T08:24:22Z</dcterms:modified>
</cp:coreProperties>
</file>