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Информация </w:t>
      </w:r>
    </w:p>
    <w:p w14:paraId="02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о проведенном заседании </w:t>
      </w:r>
      <w:r>
        <w:rPr>
          <w:sz w:val="28"/>
        </w:rPr>
        <w:t>консультативного совета по налоговой и</w:t>
      </w:r>
      <w:r>
        <w:rPr>
          <w:sz w:val="28"/>
        </w:rPr>
        <w:t> </w:t>
      </w:r>
      <w:r>
        <w:rPr>
          <w:sz w:val="28"/>
        </w:rPr>
        <w:t>бюджетной политике при администрации города Ставрополя</w:t>
      </w:r>
    </w:p>
    <w:p w14:paraId="03000000">
      <w:pPr>
        <w:ind w:firstLine="709" w:left="0"/>
        <w:jc w:val="both"/>
        <w:rPr>
          <w:sz w:val="28"/>
        </w:rPr>
      </w:pPr>
    </w:p>
    <w:p w14:paraId="04000000">
      <w:pPr>
        <w:ind w:firstLine="708" w:left="0"/>
        <w:jc w:val="both"/>
        <w:rPr>
          <w:sz w:val="28"/>
        </w:rPr>
      </w:pPr>
      <w:r>
        <w:rPr>
          <w:sz w:val="28"/>
        </w:rPr>
        <w:t>24.10</w:t>
      </w:r>
      <w:r>
        <w:rPr>
          <w:sz w:val="28"/>
        </w:rPr>
        <w:t>.</w:t>
      </w:r>
      <w:r>
        <w:rPr>
          <w:sz w:val="28"/>
        </w:rPr>
        <w:t>2024</w:t>
      </w:r>
      <w:r>
        <w:rPr>
          <w:sz w:val="28"/>
        </w:rPr>
        <w:t xml:space="preserve"> </w:t>
      </w:r>
      <w:r>
        <w:rPr>
          <w:sz w:val="28"/>
        </w:rPr>
        <w:t xml:space="preserve">состоялось шестнадцатое </w:t>
      </w:r>
      <w:r>
        <w:rPr>
          <w:sz w:val="28"/>
        </w:rPr>
        <w:t>засед</w:t>
      </w:r>
      <w:r>
        <w:rPr>
          <w:sz w:val="28"/>
        </w:rPr>
        <w:t xml:space="preserve">ание консультативного совета по </w:t>
      </w:r>
      <w:r>
        <w:rPr>
          <w:sz w:val="28"/>
        </w:rPr>
        <w:t xml:space="preserve">налоговой и бюджетной политике при администрации города Ставрополя (далее – Совет). </w:t>
      </w:r>
      <w:r>
        <w:rPr>
          <w:sz w:val="28"/>
        </w:rPr>
        <w:t xml:space="preserve">На заседании Совета рассматривалось </w:t>
      </w:r>
      <w:r>
        <w:rPr>
          <w:sz w:val="28"/>
        </w:rPr>
        <w:t>три</w:t>
      </w:r>
      <w:r>
        <w:rPr>
          <w:sz w:val="28"/>
        </w:rPr>
        <w:t xml:space="preserve"> вопроса:</w:t>
      </w:r>
    </w:p>
    <w:p w14:paraId="05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Заслушивание руководителей организаций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индивидуальных предпринимателей</w:t>
      </w:r>
      <w:r>
        <w:rPr>
          <w:rFonts w:ascii="Times New Roman" w:hAnsi="Times New Roman"/>
          <w:sz w:val="28"/>
        </w:rPr>
        <w:t xml:space="preserve"> и физических лиц, имеющих задолженность 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налоговым и </w:t>
      </w:r>
      <w:r>
        <w:rPr>
          <w:rFonts w:ascii="Times New Roman" w:hAnsi="Times New Roman"/>
          <w:sz w:val="28"/>
        </w:rPr>
        <w:t xml:space="preserve">неналоговым платежам, зачисляемым в бюджет города Ставрополя, а также по иным вопросам, касающимся финансово-хозяйственной деятельности плательщика. </w:t>
      </w:r>
    </w:p>
    <w:p w14:paraId="06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Заслушивание </w:t>
      </w:r>
      <w:r>
        <w:rPr>
          <w:rFonts w:ascii="Times New Roman" w:hAnsi="Times New Roman"/>
          <w:sz w:val="28"/>
        </w:rPr>
        <w:t>руководителей организаций, допустивших снижение поступлений по налогу на доходы физических лиц за 9 месяцев 2</w:t>
      </w:r>
      <w:r>
        <w:rPr>
          <w:rFonts w:ascii="Times New Roman" w:hAnsi="Times New Roman"/>
          <w:sz w:val="28"/>
        </w:rPr>
        <w:t>024 года по </w:t>
      </w:r>
      <w:r>
        <w:rPr>
          <w:rFonts w:ascii="Times New Roman" w:hAnsi="Times New Roman"/>
          <w:sz w:val="28"/>
        </w:rPr>
        <w:t>сравнению с аналогичным периодом 2023 года, а также по иным вопросам, касающимся финансово-хозяйственной деятельности налогоплательщика.</w:t>
      </w:r>
    </w:p>
    <w:p w14:paraId="07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Рассмотрение отчетов руководителей организаций и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индивидуальных предпринимателей о причинах выплаты заработной платы работникам ниже уровня средней заработной платы по виду экономической деятельности, сложившегося в Ставропольском крае за 2023 год, в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отношении которых сформированы налоговые риски групп </w:t>
      </w:r>
      <w:r>
        <w:rPr>
          <w:rFonts w:ascii="Times New Roman" w:hAnsi="Times New Roman"/>
          <w:color w:themeColor="text1" w:val="000000"/>
          <w:sz w:val="28"/>
        </w:rPr>
        <w:t xml:space="preserve">«Критический», </w:t>
      </w:r>
      <w:r>
        <w:rPr>
          <w:rFonts w:ascii="Times New Roman" w:hAnsi="Times New Roman"/>
          <w:color w:themeColor="text1" w:val="000000"/>
          <w:sz w:val="28"/>
        </w:rPr>
        <w:t>«Высокий» и</w:t>
      </w:r>
      <w:r>
        <w:rPr>
          <w:rFonts w:ascii="Times New Roman" w:hAnsi="Times New Roman"/>
          <w:color w:themeColor="text1" w:val="000000"/>
          <w:sz w:val="28"/>
        </w:rPr>
        <w:t xml:space="preserve"> «Средний».</w:t>
      </w:r>
    </w:p>
    <w:p w14:paraId="0800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 xml:space="preserve">На данное заседание </w:t>
      </w:r>
      <w:r>
        <w:rPr>
          <w:sz w:val="28"/>
        </w:rPr>
        <w:t xml:space="preserve">Совета </w:t>
      </w:r>
      <w:r>
        <w:rPr>
          <w:sz w:val="28"/>
        </w:rPr>
        <w:t>были приглашены 23</w:t>
      </w:r>
      <w:r>
        <w:rPr>
          <w:sz w:val="28"/>
        </w:rPr>
        <w:t xml:space="preserve"> </w:t>
      </w:r>
      <w:r>
        <w:rPr>
          <w:sz w:val="28"/>
        </w:rPr>
        <w:t>налогоплательщика,</w:t>
      </w:r>
      <w:r>
        <w:rPr>
          <w:sz w:val="28"/>
        </w:rPr>
        <w:t xml:space="preserve"> и</w:t>
      </w:r>
      <w:r>
        <w:rPr>
          <w:sz w:val="28"/>
        </w:rPr>
        <w:t xml:space="preserve">меющих значительную </w:t>
      </w:r>
      <w:r>
        <w:rPr>
          <w:sz w:val="28"/>
        </w:rPr>
        <w:t>задолженность</w:t>
      </w:r>
      <w:r>
        <w:rPr>
          <w:sz w:val="28"/>
        </w:rPr>
        <w:t xml:space="preserve"> в </w:t>
      </w:r>
      <w:r>
        <w:rPr>
          <w:sz w:val="28"/>
        </w:rPr>
        <w:t>бюджет города Ставрополя 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 xml:space="preserve">налогу, взимаемому в связи с </w:t>
      </w:r>
      <w:r>
        <w:rPr>
          <w:sz w:val="28"/>
        </w:rPr>
        <w:t>применением упрощенной системы налогообложения</w:t>
      </w:r>
      <w:r>
        <w:rPr>
          <w:sz w:val="28"/>
        </w:rPr>
        <w:t xml:space="preserve">, налогу на доходы физических лиц, имущественным налогам </w:t>
      </w:r>
      <w:r>
        <w:rPr>
          <w:sz w:val="28"/>
        </w:rPr>
        <w:t>физических лиц</w:t>
      </w:r>
      <w:r>
        <w:rPr>
          <w:sz w:val="28"/>
        </w:rPr>
        <w:t xml:space="preserve"> и </w:t>
      </w:r>
      <w:r>
        <w:rPr>
          <w:sz w:val="28"/>
        </w:rPr>
        <w:t>арендной плате за</w:t>
      </w:r>
      <w:r>
        <w:rPr>
          <w:sz w:val="28"/>
        </w:rPr>
        <w:t xml:space="preserve"> </w:t>
      </w:r>
      <w:r>
        <w:rPr>
          <w:sz w:val="28"/>
        </w:rPr>
        <w:t xml:space="preserve">земельные участки в </w:t>
      </w:r>
      <w:r>
        <w:rPr>
          <w:sz w:val="28"/>
        </w:rPr>
        <w:t>общей сумме 8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031,94</w:t>
      </w:r>
      <w:r>
        <w:rPr>
          <w:sz w:val="28"/>
        </w:rPr>
        <w:t xml:space="preserve"> </w:t>
      </w:r>
      <w:r>
        <w:rPr>
          <w:sz w:val="28"/>
        </w:rPr>
        <w:t>тыс. рублей,</w:t>
      </w:r>
      <w:r>
        <w:rPr>
          <w:sz w:val="28"/>
        </w:rPr>
        <w:t xml:space="preserve"> </w:t>
      </w:r>
      <w:r>
        <w:rPr>
          <w:sz w:val="28"/>
        </w:rPr>
        <w:t>руководители</w:t>
      </w:r>
      <w:r>
        <w:rPr>
          <w:sz w:val="28"/>
        </w:rPr>
        <w:t xml:space="preserve"> </w:t>
      </w:r>
      <w:r>
        <w:rPr>
          <w:sz w:val="28"/>
        </w:rPr>
        <w:t>организаций</w:t>
      </w:r>
      <w:r>
        <w:rPr>
          <w:sz w:val="28"/>
        </w:rPr>
        <w:t xml:space="preserve">, </w:t>
      </w:r>
      <w:r>
        <w:rPr>
          <w:sz w:val="28"/>
        </w:rPr>
        <w:t>д</w:t>
      </w:r>
      <w:r>
        <w:rPr>
          <w:sz w:val="28"/>
        </w:rPr>
        <w:t>опустивших</w:t>
      </w:r>
      <w:r>
        <w:rPr>
          <w:sz w:val="28"/>
        </w:rPr>
        <w:t xml:space="preserve"> снижение поступлений по </w:t>
      </w:r>
      <w:r>
        <w:rPr>
          <w:sz w:val="28"/>
        </w:rPr>
        <w:t>налогу н</w:t>
      </w:r>
      <w:r>
        <w:rPr>
          <w:sz w:val="28"/>
        </w:rPr>
        <w:t>а доходы физических лиц за 9</w:t>
      </w:r>
      <w:r>
        <w:rPr>
          <w:sz w:val="28"/>
        </w:rPr>
        <w:t xml:space="preserve"> </w:t>
      </w:r>
      <w:r>
        <w:rPr>
          <w:sz w:val="28"/>
        </w:rPr>
        <w:t>месяцев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 xml:space="preserve">4 </w:t>
      </w:r>
      <w:r>
        <w:rPr>
          <w:sz w:val="28"/>
        </w:rPr>
        <w:t>года</w:t>
      </w:r>
      <w:r>
        <w:rPr>
          <w:sz w:val="28"/>
        </w:rPr>
        <w:t xml:space="preserve"> по </w:t>
      </w:r>
      <w:r>
        <w:rPr>
          <w:sz w:val="28"/>
        </w:rPr>
        <w:t xml:space="preserve">сравнению </w:t>
      </w:r>
      <w:r>
        <w:rPr>
          <w:sz w:val="28"/>
        </w:rPr>
        <w:t xml:space="preserve">с </w:t>
      </w:r>
      <w:r>
        <w:rPr>
          <w:sz w:val="28"/>
        </w:rPr>
        <w:t>аналогичным пери</w:t>
      </w:r>
      <w:r>
        <w:rPr>
          <w:sz w:val="28"/>
        </w:rPr>
        <w:t xml:space="preserve">одом </w:t>
      </w:r>
      <w:r>
        <w:rPr>
          <w:sz w:val="28"/>
        </w:rPr>
        <w:t>2023</w:t>
      </w:r>
      <w:r>
        <w:rPr>
          <w:sz w:val="28"/>
        </w:rPr>
        <w:t xml:space="preserve"> года, и </w:t>
      </w:r>
      <w:r>
        <w:rPr>
          <w:color w:themeColor="text1" w:val="000000"/>
          <w:sz w:val="28"/>
        </w:rPr>
        <w:t>руково</w:t>
      </w:r>
      <w:r>
        <w:rPr>
          <w:color w:themeColor="text1" w:val="000000"/>
          <w:sz w:val="28"/>
        </w:rPr>
        <w:t>дители 10</w:t>
      </w:r>
      <w:r>
        <w:rPr>
          <w:color w:themeColor="text1" w:val="000000"/>
          <w:sz w:val="28"/>
        </w:rPr>
        <w:t xml:space="preserve"> организаций, выплачивающих низкую заработную плату, в </w:t>
      </w:r>
      <w:r>
        <w:rPr>
          <w:color w:themeColor="text1" w:val="000000"/>
          <w:sz w:val="28"/>
        </w:rPr>
        <w:t xml:space="preserve">отношении которых налоговым органом сформированы налоговые риски групп «Критический», </w:t>
      </w:r>
      <w:r>
        <w:rPr>
          <w:color w:themeColor="text1" w:val="000000"/>
          <w:sz w:val="28"/>
        </w:rPr>
        <w:t xml:space="preserve">«Высокий» и </w:t>
      </w:r>
      <w:r>
        <w:rPr>
          <w:color w:themeColor="text1" w:val="000000"/>
          <w:sz w:val="28"/>
        </w:rPr>
        <w:t>«Средний».</w:t>
      </w:r>
      <w:r>
        <w:rPr>
          <w:color w:themeColor="text1" w:val="000000"/>
          <w:sz w:val="28"/>
        </w:rPr>
        <w:t xml:space="preserve"> </w:t>
      </w:r>
    </w:p>
    <w:p w14:paraId="0900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>В ходе подготовки заседания Совета погашена задолженность 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налогам и арендной плате за землю частично или в полном объеме девятью</w:t>
      </w:r>
      <w:r>
        <w:rPr>
          <w:sz w:val="28"/>
        </w:rPr>
        <w:t xml:space="preserve"> должниками</w:t>
      </w:r>
      <w:r>
        <w:rPr>
          <w:sz w:val="28"/>
        </w:rPr>
        <w:t xml:space="preserve"> в </w:t>
      </w:r>
      <w:r>
        <w:rPr>
          <w:sz w:val="28"/>
        </w:rPr>
        <w:t>сумме 2 877,42</w:t>
      </w:r>
      <w:r>
        <w:rPr>
          <w:sz w:val="28"/>
        </w:rPr>
        <w:t xml:space="preserve"> </w:t>
      </w:r>
      <w:r>
        <w:rPr>
          <w:sz w:val="28"/>
        </w:rPr>
        <w:t>тыс. рублей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A00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>Также работодателям, выплачивающим низкую заработную плату своим работникам, даны рекомендации о доведении размера зарплаты до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уровня средней по отрасли, сложившегося в Ставропольском крае.</w:t>
      </w:r>
    </w:p>
    <w:p w14:paraId="0B000000">
      <w:pPr>
        <w:ind w:firstLine="709" w:left="0"/>
        <w:jc w:val="both"/>
        <w:rPr>
          <w:sz w:val="28"/>
          <w:shd w:fill="FFD821" w:val="clear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1" w:type="paragraph">
    <w:name w:val="ConsPlusNonformat"/>
    <w:basedOn w:val="Style_2"/>
    <w:link w:val="Style_1_ch"/>
    <w:rPr>
      <w:rFonts w:ascii="Courier New" w:hAnsi="Courier New"/>
      <w:sz w:val="20"/>
    </w:rPr>
  </w:style>
  <w:style w:styleId="Style_1_ch" w:type="character">
    <w:name w:val="ConsPlusNonformat"/>
    <w:basedOn w:val="Style_2_ch"/>
    <w:link w:val="Style_1"/>
    <w:rPr>
      <w:rFonts w:ascii="Courier New" w:hAnsi="Courier New"/>
      <w:sz w:val="20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Balloon Text"/>
    <w:basedOn w:val="Style_2"/>
    <w:link w:val="Style_6_ch"/>
    <w:rPr>
      <w:rFonts w:ascii="Tahoma" w:hAnsi="Tahoma"/>
      <w:sz w:val="16"/>
    </w:rPr>
  </w:style>
  <w:style w:styleId="Style_6_ch" w:type="character">
    <w:name w:val="Balloon Text"/>
    <w:basedOn w:val="Style_2_ch"/>
    <w:link w:val="Style_6"/>
    <w:rPr>
      <w:rFonts w:ascii="Tahoma" w:hAnsi="Tahoma"/>
      <w:sz w:val="16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2024-11-06T11:10:56Z</dcterms:modified>
</cp:coreProperties>
</file>