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15.08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двенадцатое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за 7 месяцев 2</w:t>
      </w:r>
      <w:r>
        <w:rPr>
          <w:rFonts w:ascii="Times New Roman" w:hAnsi="Times New Roman"/>
          <w:sz w:val="28"/>
        </w:rPr>
        <w:t>024 года по </w:t>
      </w:r>
      <w:r>
        <w:rPr>
          <w:rFonts w:ascii="Times New Roman" w:hAnsi="Times New Roman"/>
          <w:sz w:val="28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z w:val="28"/>
        </w:rPr>
        <w:t xml:space="preserve"> «Средний».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20</w:t>
      </w:r>
      <w:r>
        <w:rPr>
          <w:sz w:val="28"/>
        </w:rPr>
        <w:t xml:space="preserve"> </w:t>
      </w:r>
      <w:r>
        <w:rPr>
          <w:sz w:val="28"/>
        </w:rPr>
        <w:t>налогоплательщиков,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 </w:t>
      </w:r>
      <w:r>
        <w:rPr>
          <w:sz w:val="28"/>
        </w:rPr>
        <w:t>бюджет города Ставрополя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налогу, взимаемому в связи 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>, налогу на доходы физических лиц, налогу на имущество 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физических лиц</w:t>
      </w:r>
      <w:r>
        <w:rPr>
          <w:sz w:val="28"/>
        </w:rPr>
        <w:t xml:space="preserve"> и 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 xml:space="preserve">земельные участки на </w:t>
      </w:r>
      <w:r>
        <w:rPr>
          <w:sz w:val="28"/>
        </w:rPr>
        <w:t>общую сумму 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696,04</w:t>
      </w:r>
      <w:r>
        <w:rPr>
          <w:sz w:val="28"/>
        </w:rPr>
        <w:t xml:space="preserve"> </w:t>
      </w:r>
      <w:r>
        <w:rPr>
          <w:sz w:val="28"/>
        </w:rPr>
        <w:t>тыс. рублей,</w:t>
      </w:r>
      <w:r>
        <w:rPr>
          <w:sz w:val="28"/>
        </w:rPr>
        <w:t xml:space="preserve"> </w:t>
      </w:r>
      <w:r>
        <w:rPr>
          <w:sz w:val="28"/>
        </w:rPr>
        <w:t>руководители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 xml:space="preserve">, </w:t>
      </w:r>
      <w:r>
        <w:rPr>
          <w:sz w:val="28"/>
        </w:rPr>
        <w:t>д</w:t>
      </w:r>
      <w:r>
        <w:rPr>
          <w:sz w:val="28"/>
        </w:rPr>
        <w:t>опустивших</w:t>
      </w:r>
      <w:r>
        <w:rPr>
          <w:sz w:val="28"/>
        </w:rPr>
        <w:t xml:space="preserve"> снижение поступлений по </w:t>
      </w:r>
      <w:r>
        <w:rPr>
          <w:sz w:val="28"/>
        </w:rPr>
        <w:t>налогу н</w:t>
      </w:r>
      <w:r>
        <w:rPr>
          <w:sz w:val="28"/>
        </w:rPr>
        <w:t>а доходы физических лиц за 7</w:t>
      </w:r>
      <w:r>
        <w:rPr>
          <w:sz w:val="28"/>
        </w:rPr>
        <w:t xml:space="preserve"> </w:t>
      </w:r>
      <w:r>
        <w:rPr>
          <w:sz w:val="28"/>
        </w:rPr>
        <w:t>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 xml:space="preserve">4 </w:t>
      </w:r>
      <w:r>
        <w:rPr>
          <w:sz w:val="28"/>
        </w:rPr>
        <w:t>года</w:t>
      </w:r>
      <w:r>
        <w:rPr>
          <w:sz w:val="28"/>
        </w:rPr>
        <w:t xml:space="preserve">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сравнению </w:t>
      </w:r>
      <w:r>
        <w:rPr>
          <w:sz w:val="28"/>
        </w:rPr>
        <w:t>с аналогичным пери</w:t>
      </w:r>
      <w:r>
        <w:rPr>
          <w:sz w:val="28"/>
        </w:rPr>
        <w:t xml:space="preserve">одом </w:t>
      </w:r>
      <w:r>
        <w:rPr>
          <w:sz w:val="28"/>
        </w:rPr>
        <w:t>2023</w:t>
      </w:r>
      <w:r>
        <w:rPr>
          <w:sz w:val="28"/>
        </w:rPr>
        <w:t xml:space="preserve"> года и </w:t>
      </w:r>
      <w:r>
        <w:rPr>
          <w:color w:themeColor="text1" w:val="000000"/>
          <w:sz w:val="28"/>
        </w:rPr>
        <w:t>руково</w:t>
      </w:r>
      <w:r>
        <w:rPr>
          <w:color w:themeColor="text1" w:val="000000"/>
          <w:sz w:val="28"/>
        </w:rPr>
        <w:t>дители 8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color w:themeColor="text1" w:val="000000"/>
          <w:sz w:val="28"/>
        </w:rPr>
        <w:t xml:space="preserve">организаций, выплачивающих низкую заработную плату, в </w:t>
      </w:r>
      <w:r>
        <w:rPr>
          <w:color w:themeColor="text1" w:val="000000"/>
          <w:sz w:val="28"/>
        </w:rPr>
        <w:t xml:space="preserve">отношении которых налоговым органом сформированы налоговые риски групп «Критический», </w:t>
      </w:r>
      <w:r>
        <w:rPr>
          <w:color w:themeColor="text1" w:val="000000"/>
          <w:sz w:val="28"/>
        </w:rPr>
        <w:t>«Высокий» и</w:t>
      </w:r>
      <w:r>
        <w:rPr>
          <w:color w:themeColor="text1" w:val="000000"/>
          <w:sz w:val="28"/>
        </w:rPr>
        <w:t xml:space="preserve"> «Средний».</w:t>
      </w:r>
      <w:r>
        <w:rPr>
          <w:color w:themeColor="text1" w:val="000000"/>
          <w:sz w:val="28"/>
        </w:rPr>
        <w:t xml:space="preserve"> 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ходе подготовки заседания Совета погашена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налогам и арендной плате за землю частично или в полном объеме одиннадцатью</w:t>
      </w:r>
      <w:r>
        <w:rPr>
          <w:sz w:val="28"/>
        </w:rPr>
        <w:t xml:space="preserve"> должниками</w:t>
      </w:r>
      <w:r>
        <w:rPr>
          <w:sz w:val="28"/>
        </w:rPr>
        <w:t xml:space="preserve"> в </w:t>
      </w:r>
      <w:r>
        <w:rPr>
          <w:sz w:val="28"/>
        </w:rPr>
        <w:t>сумме 3 065,52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Также работодателям, выплачивающим низкую заработную плату своим работникам, даны рекомендации о доведении размера зарплаты до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уровня средней по отрасли, сложившегося в Ставропольском крае.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2024-08-15T14:51:26Z</dcterms:modified>
</cp:coreProperties>
</file>