
<file path=[Content_Types].xml><?xml version="1.0" encoding="utf-8"?>
<Types xmlns="http://schemas.openxmlformats.org/package/2006/content-types">
  <Default ContentType="image/x-emf" Extension="e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108"/>
        <w:tblLayout w:type="fixed"/>
      </w:tblPr>
      <w:tblGrid>
        <w:gridCol w:w="4240"/>
        <w:gridCol w:w="817"/>
        <w:gridCol w:w="4299"/>
      </w:tblGrid>
      <w:tr>
        <w:tc>
          <w:tcPr>
            <w:tcW w:type="dxa" w:w="4240"/>
            <w:vMerge w:val="restart"/>
          </w:tcPr>
          <w:p w14:paraId="02000000">
            <w:pPr>
              <w:rPr>
                <w:sz w:val="16"/>
              </w:rPr>
            </w:pPr>
            <w:r>
              <w:rPr>
                <w:sz w:val="16"/>
              </w:rPr>
              <w:drawing>
                <wp:anchor allowOverlap="true" behindDoc="false" distB="0" distL="114300" distR="114300" distT="0" layoutInCell="true" locked="false" relativeHeight="251658240" simplePos="false">
                  <wp:simplePos x="0" y="0"/>
                  <wp:positionH relativeFrom="column">
                    <wp:posOffset>-284480</wp:posOffset>
                  </wp:positionH>
                  <wp:positionV relativeFrom="paragraph">
                    <wp:posOffset>-215265</wp:posOffset>
                  </wp:positionV>
                  <wp:extent cx="2620010" cy="1805940"/>
                  <wp:effectExtent b="0" l="0" r="0" t="0"/>
                  <wp:wrapNone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2620010" cy="180594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  <w:p w14:paraId="03000000">
            <w:pPr>
              <w:rPr>
                <w:sz w:val="16"/>
              </w:rPr>
            </w:pPr>
          </w:p>
          <w:p w14:paraId="04000000">
            <w:pPr>
              <w:rPr>
                <w:sz w:val="16"/>
              </w:rPr>
            </w:pPr>
          </w:p>
          <w:p w14:paraId="05000000">
            <w:pPr>
              <w:rPr>
                <w:sz w:val="16"/>
              </w:rPr>
            </w:pPr>
          </w:p>
          <w:p w14:paraId="06000000">
            <w:pPr>
              <w:rPr>
                <w:sz w:val="16"/>
              </w:rPr>
            </w:pPr>
          </w:p>
          <w:p w14:paraId="07000000">
            <w:pPr>
              <w:rPr>
                <w:sz w:val="16"/>
              </w:rPr>
            </w:pPr>
          </w:p>
          <w:p w14:paraId="08000000">
            <w:pPr>
              <w:rPr>
                <w:sz w:val="16"/>
              </w:rPr>
            </w:pPr>
          </w:p>
          <w:p w14:paraId="09000000">
            <w:pPr>
              <w:rPr>
                <w:sz w:val="16"/>
              </w:rPr>
            </w:pPr>
          </w:p>
          <w:p w14:paraId="0A000000">
            <w:pPr>
              <w:rPr>
                <w:sz w:val="16"/>
              </w:rPr>
            </w:pPr>
          </w:p>
          <w:p w14:paraId="0B000000">
            <w:pPr>
              <w:rPr>
                <w:sz w:val="16"/>
              </w:rPr>
            </w:pPr>
          </w:p>
          <w:p w14:paraId="0C000000">
            <w:pPr>
              <w:rPr>
                <w:sz w:val="16"/>
              </w:rPr>
            </w:pPr>
          </w:p>
        </w:tc>
        <w:tc>
          <w:tcPr>
            <w:tcW w:type="dxa" w:w="817"/>
          </w:tcPr>
          <w:p/>
        </w:tc>
        <w:tc>
          <w:tcPr>
            <w:tcW w:type="dxa" w:w="4299"/>
            <w:vMerge w:val="restart"/>
          </w:tcPr>
          <w:p w14:paraId="0D000000">
            <w:pPr>
              <w:spacing w:line="240" w:lineRule="exact"/>
              <w:ind w:firstLine="79" w:left="0"/>
            </w:pPr>
            <w:r>
              <w:t>Главе города Ставрополя</w:t>
            </w:r>
          </w:p>
          <w:p w14:paraId="0E000000">
            <w:pPr>
              <w:spacing w:line="240" w:lineRule="exact"/>
              <w:ind w:firstLine="79" w:left="0"/>
            </w:pPr>
          </w:p>
          <w:p w14:paraId="0F000000">
            <w:pPr>
              <w:ind w:firstLine="80" w:left="0"/>
            </w:pPr>
            <w:r>
              <w:t>Ульянченко И.И.</w:t>
            </w:r>
          </w:p>
        </w:tc>
      </w:tr>
      <w:tr>
        <w:trPr>
          <w:trHeight w:hRule="atLeast" w:val="1937"/>
        </w:trPr>
        <w:tc>
          <w:tcPr>
            <w:tcW w:type="dxa" w:w="4240"/>
            <w:gridSpan w:val="1"/>
            <w:vMerge w:val="continue"/>
          </w:tcPr>
          <w:p/>
        </w:tc>
        <w:tc>
          <w:tcPr>
            <w:tcW w:type="dxa" w:w="817"/>
          </w:tcPr>
          <w:p/>
        </w:tc>
        <w:tc>
          <w:tcPr>
            <w:tcW w:type="dxa" w:w="4299"/>
            <w:gridSpan w:val="1"/>
            <w:vMerge w:val="continue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0000000">
            <w:pPr>
              <w:ind w:hanging="76" w:left="76"/>
            </w:pPr>
            <w:bookmarkStart w:id="1" w:name="REGNUMDATESTAMP"/>
            <w:r>
              <w:rPr>
                <w:color w:val="FFFFFF"/>
              </w:rPr>
              <w:t>Номер документа, не заполнять!</w:t>
            </w:r>
            <w:r>
              <w:rPr>
                <w:color w:val="FFFFFF"/>
              </w:rPr>
              <w:t xml:space="preserve"> !</w:t>
            </w:r>
            <w:bookmarkEnd w:id="1"/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  <w:tr>
        <w:trPr>
          <w:trHeight w:hRule="atLeast" w:val="423"/>
        </w:trPr>
        <w:tc>
          <w:tcPr>
            <w:tcW w:type="dxa" w:w="4240"/>
          </w:tcPr>
          <w:p w14:paraId="11000000">
            <w:pPr>
              <w:spacing w:line="252" w:lineRule="auto"/>
              <w:ind w:hanging="74" w:left="74"/>
            </w:pPr>
          </w:p>
          <w:p w14:paraId="12000000">
            <w:pPr>
              <w:spacing w:line="252" w:lineRule="auto"/>
              <w:ind w:hanging="74" w:left="74"/>
            </w:pPr>
            <w:r>
              <w:t>На №____________ от ________</w:t>
            </w:r>
          </w:p>
          <w:p w14:paraId="13000000">
            <w:pPr>
              <w:ind w:hanging="76" w:left="76"/>
            </w:pPr>
          </w:p>
        </w:tc>
        <w:tc>
          <w:tcPr>
            <w:tcW w:type="dxa" w:w="817"/>
          </w:tcPr>
          <w:p/>
        </w:tc>
        <w:tc>
          <w:tcPr>
            <w:tcW w:type="dxa" w:w="4299"/>
          </w:tcPr>
          <w:p/>
        </w:tc>
      </w:tr>
    </w:tbl>
    <w:p w14:paraId="14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</w:p>
    <w:p w14:paraId="15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исполнении бюджета </w:t>
      </w:r>
    </w:p>
    <w:p w14:paraId="16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Ставрополя </w:t>
      </w:r>
    </w:p>
    <w:p w14:paraId="17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полугодие 2024 года</w:t>
      </w:r>
    </w:p>
    <w:p w14:paraId="18000000">
      <w:pPr>
        <w:pStyle w:val="Style_3"/>
        <w:widowControl w:val="0"/>
        <w:spacing w:line="240" w:lineRule="exact"/>
        <w:ind/>
        <w:rPr>
          <w:rFonts w:ascii="Times New Roman" w:hAnsi="Times New Roman"/>
          <w:sz w:val="28"/>
        </w:rPr>
      </w:pPr>
    </w:p>
    <w:p w14:paraId="19000000">
      <w:pPr>
        <w:ind/>
        <w:jc w:val="center"/>
      </w:pPr>
    </w:p>
    <w:p w14:paraId="1A000000">
      <w:pPr>
        <w:pStyle w:val="Style_3"/>
        <w:widowControl w:val="0"/>
        <w:spacing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Уважаемый Иван Иванович!</w:t>
      </w:r>
    </w:p>
    <w:p w14:paraId="1B000000">
      <w:pPr>
        <w:pStyle w:val="Style_3"/>
        <w:widowControl w:val="0"/>
        <w:spacing w:line="240" w:lineRule="auto"/>
        <w:ind/>
        <w:jc w:val="center"/>
        <w:rPr>
          <w:rFonts w:ascii="Times New Roman" w:hAnsi="Times New Roman"/>
          <w:sz w:val="28"/>
        </w:rPr>
      </w:pPr>
    </w:p>
    <w:p w14:paraId="1C000000">
      <w:pPr>
        <w:pStyle w:val="Style_3"/>
        <w:widowControl w:val="0"/>
        <w:spacing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отчетным данным бюджет города Ставрополя за </w:t>
      </w:r>
      <w:r>
        <w:rPr>
          <w:rFonts w:ascii="Times New Roman" w:hAnsi="Times New Roman"/>
          <w:sz w:val="28"/>
        </w:rPr>
        <w:t>полугодие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 год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исполнен по доходам в сумме </w:t>
      </w:r>
      <w:r>
        <w:rPr>
          <w:rFonts w:ascii="Times New Roman" w:hAnsi="Times New Roman"/>
          <w:sz w:val="28"/>
        </w:rPr>
        <w:t xml:space="preserve">8 052 712 </w:t>
      </w:r>
      <w:r>
        <w:rPr>
          <w:rFonts w:ascii="Times New Roman" w:hAnsi="Times New Roman"/>
          <w:sz w:val="28"/>
        </w:rPr>
        <w:t>тыс. рублей</w:t>
      </w:r>
      <w:r>
        <w:rPr>
          <w:rFonts w:ascii="Times New Roman" w:hAnsi="Times New Roman"/>
          <w:sz w:val="28"/>
        </w:rPr>
        <w:t xml:space="preserve"> и по расходам в сумме 8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233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000</w:t>
      </w:r>
      <w:r>
        <w:rPr>
          <w:rFonts w:ascii="Times New Roman" w:hAnsi="Times New Roman"/>
          <w:sz w:val="28"/>
        </w:rPr>
        <w:t xml:space="preserve"> тыс. рублей с превышением р</w:t>
      </w:r>
      <w:r>
        <w:rPr>
          <w:rFonts w:ascii="Times New Roman" w:hAnsi="Times New Roman"/>
          <w:sz w:val="28"/>
        </w:rPr>
        <w:t>асходов над доходами в сумме 180</w:t>
      </w:r>
      <w:r>
        <w:rPr>
          <w:rFonts w:ascii="Times New Roman" w:hAnsi="Times New Roman"/>
          <w:sz w:val="28"/>
        </w:rPr>
        <w:t> 288</w:t>
      </w:r>
      <w:r>
        <w:rPr>
          <w:rFonts w:ascii="Times New Roman" w:hAnsi="Times New Roman"/>
          <w:sz w:val="28"/>
        </w:rPr>
        <w:t> тыс. рублей.</w:t>
      </w:r>
    </w:p>
    <w:p w14:paraId="1D000000">
      <w:pPr>
        <w:widowControl w:val="0"/>
        <w:spacing w:line="228" w:lineRule="auto"/>
        <w:ind w:firstLine="709" w:left="0"/>
        <w:jc w:val="both"/>
      </w:pPr>
      <w:r>
        <w:t xml:space="preserve">По сравнению </w:t>
      </w:r>
      <w:r>
        <w:t xml:space="preserve">с </w:t>
      </w:r>
      <w:r>
        <w:t>прошл</w:t>
      </w:r>
      <w:r>
        <w:t>ым годом</w:t>
      </w:r>
      <w:r>
        <w:t xml:space="preserve"> объем поступлений в бюджет города Ставрополя </w:t>
      </w:r>
      <w:r>
        <w:t>увеличился</w:t>
      </w:r>
      <w:r>
        <w:t xml:space="preserve"> на </w:t>
      </w:r>
      <w:r>
        <w:t xml:space="preserve">192 862 </w:t>
      </w:r>
      <w:r>
        <w:t xml:space="preserve">тыс. рублей, или на </w:t>
      </w:r>
      <w:r>
        <w:t>2,5</w:t>
      </w:r>
      <w:r>
        <w:t xml:space="preserve"> </w:t>
      </w:r>
      <w:r>
        <w:t xml:space="preserve">процента. </w:t>
      </w:r>
      <w:r>
        <w:t xml:space="preserve">Поступления по налоговым и неналоговым доходам увеличились на </w:t>
      </w:r>
      <w:r>
        <w:br/>
      </w:r>
      <w:r>
        <w:t xml:space="preserve">764 583 </w:t>
      </w:r>
      <w:r>
        <w:t xml:space="preserve">тыс. рублей, или </w:t>
      </w:r>
      <w:r>
        <w:t xml:space="preserve">на </w:t>
      </w:r>
      <w:r>
        <w:t>31,8</w:t>
      </w:r>
      <w:r>
        <w:t xml:space="preserve"> процента</w:t>
      </w:r>
      <w:r>
        <w:t>.</w:t>
      </w:r>
    </w:p>
    <w:p w14:paraId="1E000000">
      <w:pPr>
        <w:spacing w:line="240" w:lineRule="auto"/>
        <w:ind w:firstLine="709" w:left="0"/>
        <w:jc w:val="both"/>
      </w:pPr>
      <w:r>
        <w:t>Объем произведенных расходов уменьшился по сравнен</w:t>
      </w:r>
      <w:r>
        <w:t>ию с анало</w:t>
      </w:r>
      <w:r>
        <w:t>гичным периодом 2023 года на 560</w:t>
      </w:r>
      <w:r>
        <w:t> 604</w:t>
      </w:r>
      <w:r>
        <w:rPr>
          <w:sz w:val="22"/>
        </w:rPr>
        <w:t xml:space="preserve"> </w:t>
      </w:r>
      <w:r>
        <w:t>тыс. рублей, или на 6,4</w:t>
      </w:r>
      <w:r>
        <w:t> процента.</w:t>
      </w:r>
    </w:p>
    <w:p w14:paraId="1F000000">
      <w:pPr>
        <w:spacing w:line="240" w:lineRule="auto"/>
        <w:ind w:firstLine="709" w:left="0"/>
        <w:jc w:val="both"/>
      </w:pPr>
    </w:p>
    <w:p w14:paraId="20000000">
      <w:pPr>
        <w:widowControl w:val="0"/>
        <w:spacing w:line="240" w:lineRule="auto"/>
        <w:ind w:firstLine="2694" w:left="0"/>
        <w:jc w:val="both"/>
      </w:pPr>
      <w:r>
        <w:t>Доходы бюджета города Ставрополя</w:t>
      </w:r>
    </w:p>
    <w:p w14:paraId="21000000">
      <w:pPr>
        <w:widowControl w:val="0"/>
        <w:spacing w:line="240" w:lineRule="auto"/>
        <w:ind w:firstLine="2694" w:left="0"/>
        <w:jc w:val="both"/>
      </w:pPr>
    </w:p>
    <w:p w14:paraId="22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За </w:t>
      </w:r>
      <w:r>
        <w:t>полугодие</w:t>
      </w:r>
      <w:r>
        <w:t xml:space="preserve"> </w:t>
      </w:r>
      <w:r>
        <w:t>202</w:t>
      </w:r>
      <w:r>
        <w:t>4</w:t>
      </w:r>
      <w:r>
        <w:t xml:space="preserve"> год</w:t>
      </w:r>
      <w:r>
        <w:t>а</w:t>
      </w:r>
      <w:r>
        <w:t xml:space="preserve"> объем налоговых и неналоговых доходов в бюджет города Ставропол</w:t>
      </w:r>
      <w:r>
        <w:t xml:space="preserve">я составил </w:t>
      </w:r>
      <w:r>
        <w:t xml:space="preserve">3 170 973 </w:t>
      </w:r>
      <w:r>
        <w:t xml:space="preserve">тыс. </w:t>
      </w:r>
      <w:r>
        <w:t>рублей. Бюджетн</w:t>
      </w:r>
      <w:r>
        <w:t xml:space="preserve">ые назначения исполнены на </w:t>
      </w:r>
      <w:r>
        <w:t>100,</w:t>
      </w:r>
      <w:r>
        <w:t>3</w:t>
      </w:r>
      <w:r>
        <w:t xml:space="preserve"> процент</w:t>
      </w:r>
      <w:r>
        <w:t>а</w:t>
      </w:r>
      <w:r>
        <w:t xml:space="preserve">, плановый прогнозный показатель по налоговым и неналоговым доходам перевыполнен на </w:t>
      </w:r>
      <w:r>
        <w:t>10 </w:t>
      </w:r>
      <w:r>
        <w:t>067</w:t>
      </w:r>
      <w:r>
        <w:t xml:space="preserve"> </w:t>
      </w:r>
      <w:r>
        <w:t>тыс. рублей.</w:t>
      </w:r>
    </w:p>
    <w:p w14:paraId="23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Структура доходов:</w:t>
      </w:r>
    </w:p>
    <w:p w14:paraId="24000000">
      <w:pPr>
        <w:widowControl w:val="0"/>
        <w:spacing w:line="228" w:lineRule="auto"/>
        <w:ind w:firstLine="708" w:left="0"/>
        <w:jc w:val="both"/>
      </w:pPr>
      <w:r>
        <w:t xml:space="preserve">налоговые доходы – </w:t>
      </w:r>
      <w:r>
        <w:t xml:space="preserve">2 797 832 </w:t>
      </w:r>
      <w:r>
        <w:t>тыс. рублей (</w:t>
      </w:r>
      <w:r>
        <w:t>88,2</w:t>
      </w:r>
      <w:r>
        <w:t xml:space="preserve"> процента к сумме налоговых и неналоговых доходов);</w:t>
      </w:r>
    </w:p>
    <w:p w14:paraId="25000000">
      <w:pPr>
        <w:widowControl w:val="0"/>
        <w:spacing w:line="228" w:lineRule="auto"/>
        <w:ind w:firstLine="708" w:left="0"/>
        <w:jc w:val="both"/>
      </w:pPr>
      <w:r>
        <w:t xml:space="preserve">неналоговые доходы – </w:t>
      </w:r>
      <w:r>
        <w:t xml:space="preserve">373 141 </w:t>
      </w:r>
      <w:r>
        <w:t>тыс. рублей (</w:t>
      </w:r>
      <w:r>
        <w:t>11,8</w:t>
      </w:r>
      <w:r>
        <w:t xml:space="preserve"> процента к сумме налоговых и неналоговых доходов);</w:t>
      </w:r>
    </w:p>
    <w:p w14:paraId="26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безвозмездные поступления – </w:t>
      </w:r>
      <w:r>
        <w:t xml:space="preserve">4 881 739 </w:t>
      </w:r>
      <w:r>
        <w:t xml:space="preserve">тыс. рублей (из них возврат остатков прошлых лет субсидий и субвенций из бюджетов городских округов в сумме </w:t>
      </w:r>
      <w:r>
        <w:t>-</w:t>
      </w:r>
      <w:r>
        <w:t>3</w:t>
      </w:r>
      <w:r>
        <w:t>3</w:t>
      </w:r>
      <w:r>
        <w:t xml:space="preserve"> </w:t>
      </w:r>
      <w:r>
        <w:t>548</w:t>
      </w:r>
      <w:r>
        <w:t xml:space="preserve"> тыс. рублей).</w:t>
      </w:r>
    </w:p>
    <w:p w14:paraId="27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План по налоговым доходам выполнен в целом на </w:t>
      </w:r>
      <w:r>
        <w:t>101,6</w:t>
      </w:r>
      <w:r>
        <w:t xml:space="preserve"> процент</w:t>
      </w:r>
      <w:r>
        <w:t>а</w:t>
      </w:r>
      <w:r>
        <w:t xml:space="preserve">, </w:t>
      </w:r>
      <w:r>
        <w:t>в</w:t>
      </w:r>
      <w:r>
        <w:t> </w:t>
      </w:r>
      <w:r>
        <w:t xml:space="preserve">бюджет города Ставрополя дополнительно поступило платежей в сумме </w:t>
      </w:r>
      <w:r>
        <w:t xml:space="preserve">44 905 </w:t>
      </w:r>
      <w:r>
        <w:t> тыс. рублей.</w:t>
      </w:r>
    </w:p>
    <w:p w14:paraId="28000000">
      <w:pPr>
        <w:widowControl w:val="0"/>
        <w:tabs>
          <w:tab w:leader="none" w:pos="709" w:val="left"/>
        </w:tabs>
        <w:ind w:firstLine="709" w:left="0"/>
        <w:jc w:val="both"/>
      </w:pPr>
      <w:r>
        <w:t>В доход бюджета города Ставрополя сверх установленных плановых назначений поступили платежи:</w:t>
      </w:r>
    </w:p>
    <w:p w14:paraId="29000000">
      <w:pPr>
        <w:widowControl w:val="0"/>
        <w:tabs>
          <w:tab w:leader="none" w:pos="709" w:val="left"/>
        </w:tabs>
        <w:ind w:firstLine="709" w:left="0"/>
        <w:jc w:val="both"/>
      </w:pPr>
      <w:r>
        <w:t>по нало</w:t>
      </w:r>
      <w:r>
        <w:t xml:space="preserve">гу на доходы физических лиц – 45 584 </w:t>
      </w:r>
      <w:r>
        <w:t>тыс. рублей;</w:t>
      </w:r>
    </w:p>
    <w:p w14:paraId="2A000000">
      <w:pPr>
        <w:widowControl w:val="0"/>
        <w:tabs>
          <w:tab w:leader="none" w:pos="709" w:val="left"/>
        </w:tabs>
        <w:ind w:firstLine="709" w:left="0"/>
        <w:jc w:val="both"/>
      </w:pPr>
      <w:r>
        <w:t>по налогу на имущество физических лиц – 2 </w:t>
      </w:r>
      <w:r>
        <w:t>829</w:t>
      </w:r>
      <w:r>
        <w:t xml:space="preserve"> тыс. рублей; </w:t>
      </w:r>
    </w:p>
    <w:p w14:paraId="2B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налогу, взимаемому в связи с применением упрощенной системы налогообложения, – </w:t>
      </w:r>
      <w:r>
        <w:t xml:space="preserve">2 636 </w:t>
      </w:r>
      <w:r>
        <w:t>тыс. рублей;</w:t>
      </w:r>
    </w:p>
    <w:p w14:paraId="2C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единому налогу на вмененный доход от отдельных видов деятельности – </w:t>
      </w:r>
      <w:r>
        <w:t>2</w:t>
      </w:r>
      <w:r>
        <w:t>66 тыс. рублей.</w:t>
      </w:r>
    </w:p>
    <w:p w14:paraId="2D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План по налоговым доходам не выполнен</w:t>
      </w:r>
      <w:r>
        <w:t xml:space="preserve"> </w:t>
      </w:r>
      <w:r>
        <w:t xml:space="preserve">по земельному налогу – </w:t>
      </w:r>
      <w:r>
        <w:t xml:space="preserve">на 3 406 </w:t>
      </w:r>
      <w:r>
        <w:t>тыс. рублей;</w:t>
      </w:r>
      <w:r>
        <w:t xml:space="preserve"> </w:t>
      </w:r>
      <w:r>
        <w:t xml:space="preserve">государственной пошлине – на </w:t>
      </w:r>
      <w:r>
        <w:t xml:space="preserve">1 545 </w:t>
      </w:r>
      <w:r>
        <w:t>тыс. рублей</w:t>
      </w:r>
      <w:r>
        <w:t>;</w:t>
      </w:r>
      <w:r>
        <w:t xml:space="preserve"> </w:t>
      </w:r>
      <w:r>
        <w:t xml:space="preserve">акцизам по подакцизным товарам (продукции) – на </w:t>
      </w:r>
      <w:r>
        <w:t>812</w:t>
      </w:r>
      <w:r>
        <w:t xml:space="preserve"> тыс. рублей</w:t>
      </w:r>
      <w:r>
        <w:t>;</w:t>
      </w:r>
      <w:r>
        <w:t xml:space="preserve"> единому сельскохозяйственному налогу – на </w:t>
      </w:r>
      <w:r>
        <w:t>518</w:t>
      </w:r>
      <w:r>
        <w:t xml:space="preserve"> тыс. рублей;</w:t>
      </w:r>
      <w:r>
        <w:t xml:space="preserve"> </w:t>
      </w:r>
      <w:r>
        <w:t xml:space="preserve">налогу, взимаемому в связи с применением патентной системы налогообложения, – </w:t>
      </w:r>
      <w:r>
        <w:t>на 129</w:t>
      </w:r>
      <w:r>
        <w:t xml:space="preserve"> тыс. рублей </w:t>
      </w:r>
      <w:r>
        <w:t>(администратор – Управление Федеральной налоговой службы по Ставропольскому краю).</w:t>
      </w:r>
    </w:p>
    <w:p w14:paraId="2E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 xml:space="preserve">План по неналоговым доходам выполнен на </w:t>
      </w:r>
      <w:r>
        <w:t>91,5</w:t>
      </w:r>
      <w:r>
        <w:t xml:space="preserve"> процента, в бюджет города Ставрополя </w:t>
      </w:r>
      <w:r>
        <w:t>не</w:t>
      </w:r>
      <w:r>
        <w:t xml:space="preserve"> поступило платежей в сумме </w:t>
      </w:r>
      <w:r>
        <w:t>34 838</w:t>
      </w:r>
      <w:r>
        <w:t xml:space="preserve"> тыс. рублей.</w:t>
      </w:r>
    </w:p>
    <w:p w14:paraId="2F000000">
      <w:pPr>
        <w:widowControl w:val="0"/>
        <w:tabs>
          <w:tab w:leader="none" w:pos="0" w:val="left"/>
          <w:tab w:leader="none" w:pos="709" w:val="left"/>
        </w:tabs>
        <w:spacing w:line="228" w:lineRule="auto"/>
        <w:ind w:firstLine="709" w:left="0"/>
        <w:jc w:val="both"/>
      </w:pPr>
      <w:r>
        <w:t>План по неналоговым доходам перевыполнен:</w:t>
      </w:r>
    </w:p>
    <w:p w14:paraId="30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доходам от оказания платных услуг (работ) и компенсации затрат государства – на </w:t>
      </w:r>
      <w:r>
        <w:t xml:space="preserve">1 005 </w:t>
      </w:r>
      <w:r>
        <w:t>тыс. рублей;</w:t>
      </w:r>
    </w:p>
    <w:p w14:paraId="31000000">
      <w:pPr>
        <w:spacing w:line="228" w:lineRule="auto"/>
        <w:ind w:firstLine="709" w:left="0"/>
        <w:jc w:val="both"/>
      </w:pPr>
      <w:r>
        <w:t xml:space="preserve">по доходам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– на </w:t>
      </w:r>
      <w:r>
        <w:t>282</w:t>
      </w:r>
      <w:r>
        <w:t xml:space="preserve"> </w:t>
      </w:r>
      <w:r>
        <w:t>тыс. рублей;</w:t>
      </w:r>
    </w:p>
    <w:p w14:paraId="32000000">
      <w:pPr>
        <w:ind w:firstLine="629" w:left="80"/>
        <w:jc w:val="both"/>
      </w:pPr>
      <w:r>
        <w:t xml:space="preserve">по плате за негативное воздействие на окружающую среду – на </w:t>
      </w:r>
      <w:r>
        <w:t>122</w:t>
      </w:r>
      <w:r>
        <w:t> </w:t>
      </w:r>
      <w:r>
        <w:t>тыс. рублей;</w:t>
      </w:r>
    </w:p>
    <w:p w14:paraId="33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доходам от перечисления части прибыли, остающейся после уплаты налогов и иных обязательных платежей муниципальных унитарных предприятий, – на </w:t>
      </w:r>
      <w:r>
        <w:t>84 тыс. рублей.</w:t>
      </w:r>
    </w:p>
    <w:p w14:paraId="34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План по неналоговым доходам не выполнен:</w:t>
      </w:r>
    </w:p>
    <w:p w14:paraId="35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средствам от продажи права на заключение договоров аренды указанных земельных участков</w:t>
      </w:r>
      <w:r>
        <w:t xml:space="preserve"> – </w:t>
      </w:r>
      <w:r>
        <w:br/>
      </w:r>
      <w:r>
        <w:t xml:space="preserve">на </w:t>
      </w:r>
      <w:r>
        <w:t xml:space="preserve">30 539 </w:t>
      </w:r>
      <w:r>
        <w:t>тыс. рублей</w:t>
      </w:r>
      <w:r>
        <w:t xml:space="preserve"> </w:t>
      </w:r>
      <w:r>
        <w:t>(администратор – комитет по управлению муниципальным имуществом города Ставрополя)</w:t>
      </w:r>
      <w:r>
        <w:t>;</w:t>
      </w:r>
    </w:p>
    <w:p w14:paraId="36000000">
      <w:pPr>
        <w:spacing w:line="228" w:lineRule="auto"/>
        <w:ind w:firstLine="709" w:left="0"/>
        <w:jc w:val="both"/>
      </w:pPr>
      <w:r>
        <w:t xml:space="preserve">по доходам, получаемым в виде арендной платы, а также средствам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учреждений), – на </w:t>
      </w:r>
      <w:r>
        <w:t xml:space="preserve">1 902 </w:t>
      </w:r>
      <w:r>
        <w:t>тыс. рублей</w:t>
      </w:r>
      <w:r>
        <w:t xml:space="preserve"> </w:t>
      </w:r>
      <w:r>
        <w:t>(администратор – комитет по управлению муниципальным имуществом города Ставрополя)</w:t>
      </w:r>
      <w:r>
        <w:t>;</w:t>
      </w:r>
    </w:p>
    <w:p w14:paraId="37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прочим поступлениям от использования имущества, находящегося в собственности городских округов, – на </w:t>
      </w:r>
      <w:r>
        <w:t xml:space="preserve">1 417 </w:t>
      </w:r>
      <w:r>
        <w:t>тыс. рублей</w:t>
      </w:r>
      <w:r>
        <w:t xml:space="preserve">, </w:t>
      </w:r>
      <w:r>
        <w:t xml:space="preserve">в том числе по плате за предоставление права на размещение и эксплуатацию нестационарного торгового объекта на 1 500 тыс. рублей (администратор </w:t>
      </w:r>
      <w:r>
        <w:t>– комитет экономического развития и торговли администрации города Ставрополя) и плате по договорам на установку и эксплуатацию рекламной конструкции на 18 тыс. рублей (администратор – комитет градостроительства администрации города Ставрополя)</w:t>
      </w:r>
      <w:r>
        <w:t>;</w:t>
      </w:r>
    </w:p>
    <w:p w14:paraId="38000000">
      <w:pPr>
        <w:widowControl w:val="0"/>
        <w:tabs>
          <w:tab w:leader="none" w:pos="709" w:val="left"/>
        </w:tabs>
        <w:ind w:firstLine="709" w:left="0"/>
        <w:jc w:val="both"/>
      </w:pPr>
      <w:r>
        <w:t xml:space="preserve">по доходам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округам, – на </w:t>
      </w:r>
      <w:r>
        <w:t>837</w:t>
      </w:r>
      <w:r>
        <w:t xml:space="preserve"> тыс. рублей</w:t>
      </w:r>
      <w:r>
        <w:t xml:space="preserve"> </w:t>
      </w:r>
      <w:r>
        <w:t>(администратор – комитет по управлению муниципальным имуществом города Ставрополя)</w:t>
      </w:r>
      <w:r>
        <w:t>;</w:t>
      </w:r>
    </w:p>
    <w:p w14:paraId="39000000">
      <w:pPr>
        <w:widowControl w:val="0"/>
        <w:tabs>
          <w:tab w:leader="none" w:pos="709" w:val="left"/>
        </w:tabs>
        <w:spacing w:line="228" w:lineRule="auto"/>
        <w:ind w:firstLine="709" w:left="0"/>
        <w:jc w:val="both"/>
      </w:pPr>
      <w:r>
        <w:t>по штрафным санкциям, возмещению ущерба – на 715 тыс. рублей;</w:t>
      </w:r>
    </w:p>
    <w:p w14:paraId="3A000000">
      <w:pPr>
        <w:spacing w:line="228" w:lineRule="auto"/>
        <w:ind w:firstLine="709" w:left="0"/>
        <w:jc w:val="both"/>
      </w:pPr>
      <w:r>
        <w:t xml:space="preserve">по доходам от продажи земельных участков, находящихся в государственной и муниципальной собственности, – на </w:t>
      </w:r>
      <w:r>
        <w:t>688</w:t>
      </w:r>
      <w:r>
        <w:t xml:space="preserve"> тыс. рублей</w:t>
      </w:r>
      <w:r>
        <w:t xml:space="preserve"> </w:t>
      </w:r>
      <w:r>
        <w:t>(администратор – комитет по управлению муниципальным имуществом города Ставрополя)</w:t>
      </w:r>
      <w:r>
        <w:t>;</w:t>
      </w:r>
    </w:p>
    <w:p w14:paraId="3B000000">
      <w:pPr>
        <w:spacing w:line="228" w:lineRule="auto"/>
        <w:ind w:firstLine="709" w:left="0"/>
        <w:jc w:val="both"/>
      </w:pPr>
      <w:r>
        <w:t xml:space="preserve">по доходам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учреждений), – на </w:t>
      </w:r>
      <w:r>
        <w:t>181</w:t>
      </w:r>
      <w:r>
        <w:t xml:space="preserve"> тыс. рублей </w:t>
      </w:r>
      <w:r>
        <w:t>(администратор – комитет по управлению муниципальны</w:t>
      </w:r>
      <w:r>
        <w:t>м имуществом города Ставрополя)</w:t>
      </w:r>
      <w:r>
        <w:t>.</w:t>
      </w:r>
    </w:p>
    <w:p w14:paraId="3C000000">
      <w:pPr>
        <w:widowControl w:val="0"/>
        <w:spacing w:line="240" w:lineRule="auto"/>
        <w:ind w:firstLine="709" w:left="0"/>
        <w:jc w:val="both"/>
      </w:pPr>
    </w:p>
    <w:p w14:paraId="3D000000">
      <w:pPr>
        <w:widowControl w:val="0"/>
        <w:spacing w:line="240" w:lineRule="auto"/>
        <w:ind w:firstLine="709" w:left="0"/>
        <w:jc w:val="center"/>
      </w:pPr>
      <w:r>
        <w:t>Расходы бюджета города Ставрополя</w:t>
      </w:r>
    </w:p>
    <w:p w14:paraId="3E000000">
      <w:pPr>
        <w:widowControl w:val="0"/>
        <w:spacing w:line="240" w:lineRule="auto"/>
        <w:ind w:firstLine="709" w:left="0"/>
        <w:jc w:val="center"/>
        <w:rPr>
          <w:sz w:val="18"/>
        </w:rPr>
      </w:pPr>
    </w:p>
    <w:p w14:paraId="3F000000">
      <w:pPr>
        <w:widowControl w:val="0"/>
        <w:spacing w:line="240" w:lineRule="auto"/>
        <w:ind w:firstLine="709" w:left="0"/>
        <w:jc w:val="both"/>
      </w:pPr>
      <w:r>
        <w:t>Фактические кассовые расходы бюджета город</w:t>
      </w:r>
      <w:r>
        <w:t xml:space="preserve">а Ставрополя </w:t>
      </w:r>
      <w:r>
        <w:br/>
      </w:r>
      <w:r>
        <w:t>за полугодие</w:t>
      </w:r>
      <w:r>
        <w:t xml:space="preserve"> 2024 года составили 8</w:t>
      </w:r>
      <w:r>
        <w:t> </w:t>
      </w:r>
      <w:r>
        <w:t>233</w:t>
      </w:r>
      <w:r>
        <w:t> </w:t>
      </w:r>
      <w:r>
        <w:t xml:space="preserve">000 </w:t>
      </w:r>
      <w:r>
        <w:t>тыс. рублей, или 99,</w:t>
      </w:r>
      <w:r>
        <w:t xml:space="preserve">9 </w:t>
      </w:r>
      <w:r>
        <w:t>процента к кассовому плану на полугодие</w:t>
      </w:r>
      <w:r>
        <w:t xml:space="preserve"> 2024 года. </w:t>
      </w:r>
    </w:p>
    <w:p w14:paraId="40000000">
      <w:pPr>
        <w:spacing w:line="240" w:lineRule="auto"/>
        <w:ind w:firstLine="709" w:left="0"/>
        <w:jc w:val="both"/>
      </w:pPr>
      <w:r>
        <w:t>В разрезе главных распорядителей исполнение плановых назначений сложилось следующим образом.</w:t>
      </w:r>
    </w:p>
    <w:p w14:paraId="41000000">
      <w:pPr>
        <w:rPr>
          <w:sz w:val="18"/>
        </w:rPr>
      </w:pPr>
    </w:p>
    <w:p w14:paraId="42000000">
      <w:pPr>
        <w:widowControl w:val="0"/>
        <w:tabs>
          <w:tab w:leader="none" w:pos="993" w:val="left"/>
        </w:tabs>
        <w:spacing w:line="240" w:lineRule="exact"/>
        <w:ind/>
        <w:jc w:val="center"/>
      </w:pPr>
      <w:r>
        <w:t>Исполнение</w:t>
      </w:r>
    </w:p>
    <w:p w14:paraId="43000000">
      <w:pPr>
        <w:widowControl w:val="0"/>
        <w:spacing w:line="240" w:lineRule="exact"/>
        <w:ind/>
        <w:jc w:val="center"/>
      </w:pPr>
      <w:r>
        <w:t xml:space="preserve">расходной части бюджета города Ставрополя в разрезе главных распорядителей бюджетных средств за полугодие </w:t>
      </w:r>
      <w:r>
        <w:t>2024 года</w:t>
      </w:r>
    </w:p>
    <w:p w14:paraId="44000000">
      <w:pPr>
        <w:widowControl w:val="0"/>
        <w:spacing w:line="240" w:lineRule="exact"/>
        <w:ind w:firstLine="539" w:left="0"/>
        <w:jc w:val="center"/>
        <w:rPr>
          <w:sz w:val="18"/>
        </w:rPr>
      </w:pPr>
    </w:p>
    <w:p w14:paraId="45000000">
      <w:pPr>
        <w:widowControl w:val="0"/>
        <w:ind w:firstLine="539" w:left="0"/>
        <w:jc w:val="right"/>
        <w:rPr>
          <w:sz w:val="18"/>
        </w:rPr>
      </w:pPr>
      <w:r>
        <w:rPr>
          <w:sz w:val="18"/>
        </w:rPr>
        <w:t xml:space="preserve">(тыс. </w:t>
      </w:r>
      <w:r>
        <w:rPr>
          <w:sz w:val="18"/>
        </w:rPr>
        <w:t>рублей)</w:t>
      </w:r>
    </w:p>
    <w:tbl>
      <w:tblPr>
        <w:tblStyle w:val="Style_2"/>
        <w:tblW w:type="auto" w:w="0"/>
        <w:tblInd w:type="dxa" w:w="108"/>
        <w:tblLayout w:type="fixed"/>
      </w:tblPr>
      <w:tblGrid>
        <w:gridCol w:w="709"/>
        <w:gridCol w:w="3119"/>
        <w:gridCol w:w="1551"/>
        <w:gridCol w:w="8"/>
        <w:gridCol w:w="1417"/>
        <w:gridCol w:w="1134"/>
        <w:gridCol w:w="1418"/>
      </w:tblGrid>
      <w:tr>
        <w:trPr>
          <w:trHeight w:hRule="atLeast" w:val="866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spacing w:line="192" w:lineRule="auto"/>
              <w:ind w:firstLine="0" w:left="-108" w:right="-188"/>
              <w:jc w:val="center"/>
              <w:rPr>
                <w:sz w:val="24"/>
              </w:rPr>
            </w:pPr>
            <w:r>
              <w:rPr>
                <w:sz w:val="24"/>
              </w:rPr>
              <w:t>Код ГРБС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ГРБС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FFFFFF" w:val="clear"/>
          </w:tcPr>
          <w:p w14:paraId="48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Кассовый план на полугодие</w:t>
            </w:r>
            <w:r>
              <w:rPr>
                <w:sz w:val="24"/>
              </w:rPr>
              <w:t xml:space="preserve"> 2024 года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</w:tcPr>
          <w:p w14:paraId="49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Кассовое исполнение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4A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Остаток кассового плана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spacing w:line="192" w:lineRule="auto"/>
              <w:ind w:right="-108"/>
              <w:jc w:val="center"/>
              <w:rPr>
                <w:sz w:val="24"/>
              </w:rPr>
            </w:pPr>
            <w:r>
              <w:rPr>
                <w:sz w:val="24"/>
              </w:rPr>
              <w:t>Процент исполнения к кассовому плану</w:t>
            </w:r>
          </w:p>
        </w:tc>
      </w:tr>
      <w:tr>
        <w:trPr>
          <w:trHeight w:hRule="atLeast" w:val="157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D000000">
            <w:pPr>
              <w:spacing w:line="216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bottom"/>
          </w:tcPr>
          <w:p w14:paraId="50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467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53000000">
            <w:pPr>
              <w:spacing w:line="216" w:lineRule="auto"/>
              <w:ind/>
              <w:rPr>
                <w:sz w:val="24"/>
              </w:rPr>
            </w:pPr>
            <w:r>
              <w:rPr>
                <w:sz w:val="24"/>
              </w:rPr>
              <w:t>Ставропольская городская Дума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  <w:r>
              <w:rPr>
                <w:sz w:val="24"/>
              </w:rPr>
              <w:t xml:space="preserve"> 121</w:t>
            </w:r>
          </w:p>
        </w:tc>
        <w:tc>
          <w:tcPr>
            <w:tcW w:type="dxa" w:w="14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32 121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64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601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line="216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Администрация города </w:t>
            </w:r>
            <w:r>
              <w:rPr>
                <w:sz w:val="24"/>
              </w:rPr>
              <w:t>Ставрополя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167</w:t>
            </w:r>
            <w:r>
              <w:rPr>
                <w:sz w:val="24"/>
              </w:rPr>
              <w:t xml:space="preserve"> 577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167 227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99,8</w:t>
            </w:r>
          </w:p>
        </w:tc>
      </w:tr>
      <w:tr>
        <w:trPr>
          <w:trHeight w:hRule="atLeast" w:val="758"/>
        </w:trPr>
        <w:tc>
          <w:tcPr>
            <w:tcW w:type="dxa" w:w="709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00000">
            <w:pPr>
              <w:spacing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119"/>
            <w:tcBorders>
              <w:top w:color="000000" w:sz="6" w:val="single"/>
              <w:left w:sz="4" w:val="nil"/>
              <w:bottom w:color="000000" w:sz="6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00000">
            <w:pPr>
              <w:spacing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559"/>
            <w:gridSpan w:val="2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00000">
            <w:pPr>
              <w:spacing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417"/>
            <w:tcBorders>
              <w:top w:color="000000" w:sz="6" w:val="single"/>
              <w:left w:sz="4" w:val="nil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00000">
            <w:pPr>
              <w:spacing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134"/>
            <w:tcBorders>
              <w:top w:color="000000" w:sz="6" w:val="single"/>
              <w:left w:sz="4" w:val="nil"/>
              <w:bottom w:color="000000" w:sz="6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00000">
            <w:pPr>
              <w:spacing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418"/>
            <w:tcBorders>
              <w:top w:color="000000" w:sz="6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00000">
            <w:pPr>
              <w:spacing w:line="240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hRule="atLeast" w:val="924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602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6" w:val="single"/>
              <w:right w:sz="4" w:val="nil"/>
            </w:tcBorders>
            <w:shd w:fill="auto" w:val="clear"/>
            <w:vAlign w:val="center"/>
          </w:tcPr>
          <w:p w14:paraId="65000000">
            <w:pPr>
              <w:spacing w:line="216" w:lineRule="auto"/>
              <w:ind/>
              <w:rPr>
                <w:sz w:val="24"/>
              </w:rPr>
            </w:pPr>
            <w:r>
              <w:rPr>
                <w:sz w:val="24"/>
              </w:rPr>
              <w:t>Комитет по управлению муниципальным имуществом города Ставрополя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123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566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123 566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6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2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A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604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B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финансов и бюджета администрации города Ставрополя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C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71 510</w:t>
            </w:r>
          </w:p>
        </w:tc>
        <w:tc>
          <w:tcPr>
            <w:tcW w:type="dxa" w:w="14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D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71 510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6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974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0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605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1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Комитет экономического развития и </w:t>
            </w:r>
            <w:r>
              <w:rPr>
                <w:sz w:val="24"/>
              </w:rPr>
              <w:t>торговли администрации города Ставрополя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2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102 198</w:t>
            </w:r>
          </w:p>
        </w:tc>
        <w:tc>
          <w:tcPr>
            <w:tcW w:type="dxa" w:w="14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3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101 715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483</w:t>
            </w:r>
            <w:bookmarkStart w:id="2" w:name="_GoBack"/>
            <w:bookmarkEnd w:id="2"/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99,5</w:t>
            </w:r>
          </w:p>
        </w:tc>
      </w:tr>
      <w:tr>
        <w:trPr>
          <w:trHeight w:hRule="atLeast" w:val="870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6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606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7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образования администрации города Ставрополя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8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3 726</w:t>
            </w:r>
            <w:r>
              <w:rPr>
                <w:sz w:val="24"/>
              </w:rPr>
              <w:t xml:space="preserve"> 074</w:t>
            </w:r>
          </w:p>
        </w:tc>
        <w:tc>
          <w:tcPr>
            <w:tcW w:type="dxa" w:w="14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9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3 725</w:t>
            </w:r>
            <w:r>
              <w:rPr>
                <w:sz w:val="24"/>
              </w:rPr>
              <w:t xml:space="preserve"> 729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345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943"/>
        </w:trPr>
        <w:tc>
          <w:tcPr>
            <w:tcW w:type="dxa" w:w="709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shd w:fill="auto" w:val="clear"/>
            <w:vAlign w:val="center"/>
          </w:tcPr>
          <w:p w14:paraId="7C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607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D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type="dxa" w:w="1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E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424 677</w:t>
            </w:r>
          </w:p>
        </w:tc>
        <w:tc>
          <w:tcPr>
            <w:tcW w:type="dxa" w:w="14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7F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424 677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8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609</w:t>
            </w:r>
          </w:p>
        </w:tc>
        <w:tc>
          <w:tcPr>
            <w:tcW w:type="dxa" w:w="3119"/>
            <w:tcBorders>
              <w:top w:color="000000" w:sz="6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83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type="dxa" w:w="1551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1 191</w:t>
            </w:r>
            <w:r>
              <w:rPr>
                <w:sz w:val="24"/>
              </w:rPr>
              <w:t xml:space="preserve"> 041</w:t>
            </w:r>
          </w:p>
        </w:tc>
        <w:tc>
          <w:tcPr>
            <w:tcW w:type="dxa" w:w="1425"/>
            <w:gridSpan w:val="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1 191 037</w:t>
            </w:r>
          </w:p>
        </w:tc>
        <w:tc>
          <w:tcPr>
            <w:tcW w:type="dxa" w:w="1134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418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750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611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89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137</w:t>
            </w:r>
            <w:r>
              <w:rPr>
                <w:sz w:val="24"/>
              </w:rPr>
              <w:t xml:space="preserve"> 965</w:t>
            </w:r>
          </w:p>
        </w:tc>
        <w:tc>
          <w:tcPr>
            <w:tcW w:type="dxa" w:w="1425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137 965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92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617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8F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 xml:space="preserve">Администрация Ленинского района </w:t>
            </w:r>
            <w:r>
              <w:rPr>
                <w:sz w:val="24"/>
              </w:rPr>
              <w:t>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124 722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1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124 722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45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618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95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Октябрьского района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170 990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7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170 990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82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619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9B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Администрация Промышленного района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212 124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D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208 704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3 420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98,4</w:t>
            </w:r>
          </w:p>
        </w:tc>
      </w:tr>
      <w:tr>
        <w:trPr>
          <w:trHeight w:hRule="atLeast" w:val="547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620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A1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городского хозяйства администрации города</w:t>
            </w:r>
            <w:r>
              <w:rPr>
                <w:sz w:val="24"/>
              </w:rPr>
              <w:t xml:space="preserve">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925 558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3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925 558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554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621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A7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градостроительства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733 122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9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733 119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1089"/>
        </w:trPr>
        <w:tc>
          <w:tcPr>
            <w:tcW w:type="dxa" w:w="70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624</w:t>
            </w:r>
          </w:p>
        </w:tc>
        <w:tc>
          <w:tcPr>
            <w:tcW w:type="dxa" w:w="3119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AD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Комитет по делам гражданской обороны и чрезвычайным ситуациям администрации города Ставрополя</w:t>
            </w:r>
          </w:p>
        </w:tc>
        <w:tc>
          <w:tcPr>
            <w:tcW w:type="dxa" w:w="15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82 808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F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82 808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37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spacing w:line="192" w:lineRule="auto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643</w:t>
            </w:r>
          </w:p>
        </w:tc>
        <w:tc>
          <w:tcPr>
            <w:tcW w:type="dxa" w:w="3119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  <w:vAlign w:val="center"/>
          </w:tcPr>
          <w:p w14:paraId="B3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Контрольно-счетная палата города Ставрополя</w:t>
            </w:r>
          </w:p>
        </w:tc>
        <w:tc>
          <w:tcPr>
            <w:tcW w:type="dxa" w:w="1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11 552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5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11 552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4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>
        <w:trPr>
          <w:trHeight w:hRule="atLeast" w:val="275"/>
        </w:trPr>
        <w:tc>
          <w:tcPr>
            <w:tcW w:type="dxa" w:w="382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spacing w:line="192" w:lineRule="auto"/>
              <w:ind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5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8 237 605</w:t>
            </w:r>
          </w:p>
        </w:tc>
        <w:tc>
          <w:tcPr>
            <w:tcW w:type="dxa" w:w="1425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spacing w:after="120" w:before="120"/>
              <w:ind w:firstLine="0" w:left="120" w:right="12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z w:val="24"/>
              </w:rPr>
              <w:t xml:space="preserve"> 233 </w:t>
            </w:r>
            <w:r>
              <w:rPr>
                <w:sz w:val="24"/>
              </w:rPr>
              <w:t>000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4 605</w:t>
            </w:r>
          </w:p>
        </w:tc>
        <w:tc>
          <w:tcPr>
            <w:tcW w:type="dxa" w:w="14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ind/>
              <w:jc w:val="right"/>
              <w:rPr>
                <w:sz w:val="24"/>
              </w:rPr>
            </w:pPr>
            <w:r>
              <w:rPr>
                <w:sz w:val="24"/>
              </w:rPr>
              <w:t>99,</w:t>
            </w:r>
            <w:r>
              <w:rPr>
                <w:sz w:val="24"/>
              </w:rPr>
              <w:t>9</w:t>
            </w:r>
          </w:p>
        </w:tc>
      </w:tr>
    </w:tbl>
    <w:p w14:paraId="BD000000">
      <w:pPr>
        <w:widowControl w:val="0"/>
        <w:ind w:firstLine="539" w:left="0"/>
        <w:jc w:val="right"/>
        <w:rPr>
          <w:sz w:val="18"/>
        </w:rPr>
      </w:pPr>
    </w:p>
    <w:p w14:paraId="BE000000">
      <w:pPr>
        <w:spacing w:line="240" w:lineRule="auto"/>
        <w:ind w:firstLine="709" w:left="0"/>
        <w:jc w:val="both"/>
      </w:pPr>
      <w:r>
        <w:t>В части местных полномочий исполнение планов</w:t>
      </w:r>
      <w:r>
        <w:t>ых назначений за полугодие</w:t>
      </w:r>
      <w:r>
        <w:t xml:space="preserve"> 2024 года составило 100,0</w:t>
      </w:r>
      <w:r>
        <w:t> процентов (при уточненном кассовом плане 3</w:t>
      </w:r>
      <w:r>
        <w:t> 513</w:t>
      </w:r>
      <w:r>
        <w:t> 304</w:t>
      </w:r>
      <w:r>
        <w:t xml:space="preserve"> тыс. рублей кассовые расходы составили 3</w:t>
      </w:r>
      <w:r>
        <w:t> 512</w:t>
      </w:r>
      <w:r>
        <w:t> 215</w:t>
      </w:r>
      <w:r>
        <w:t xml:space="preserve"> тыс. рублей, остаток составил 1</w:t>
      </w:r>
      <w:r>
        <w:t> 089</w:t>
      </w:r>
      <w:r>
        <w:t xml:space="preserve"> </w:t>
      </w:r>
      <w:r>
        <w:t>тыс. рублей).</w:t>
      </w:r>
    </w:p>
    <w:p w14:paraId="BF000000">
      <w:pPr>
        <w:spacing w:line="240" w:lineRule="auto"/>
        <w:ind w:firstLine="709" w:left="0"/>
        <w:jc w:val="both"/>
      </w:pPr>
      <w:r>
        <w:t xml:space="preserve">В части межбюджетных трансфертов (субвенций, субсидий, иных межбюджетных трансфертов) исполнение плановых назначений </w:t>
      </w:r>
      <w:r>
        <w:br/>
      </w:r>
      <w:r>
        <w:t xml:space="preserve">за анализируемый период составило </w:t>
      </w:r>
      <w:r>
        <w:t>99,9</w:t>
      </w:r>
      <w:r>
        <w:t xml:space="preserve"> процента (при уточненном кассовом плане 4</w:t>
      </w:r>
      <w:r>
        <w:t> 724</w:t>
      </w:r>
      <w:r>
        <w:t> 301</w:t>
      </w:r>
      <w:r>
        <w:t xml:space="preserve"> тыс. рублей кассовые расходы составили </w:t>
      </w:r>
      <w:r>
        <w:br/>
      </w:r>
      <w:r>
        <w:t>4</w:t>
      </w:r>
      <w:r>
        <w:t> 720</w:t>
      </w:r>
      <w:r>
        <w:t> 785</w:t>
      </w:r>
      <w:r>
        <w:t xml:space="preserve"> тыс. рублей, остаток составил 3</w:t>
      </w:r>
      <w:r>
        <w:t> 516</w:t>
      </w:r>
      <w:r>
        <w:t> тыс. рублей).</w:t>
      </w:r>
    </w:p>
    <w:p w14:paraId="C0000000">
      <w:pPr>
        <w:widowControl w:val="0"/>
        <w:spacing w:line="240" w:lineRule="auto"/>
        <w:ind w:firstLine="709" w:left="0"/>
        <w:jc w:val="both"/>
      </w:pPr>
      <w:r>
        <w:t>Исполнение бюджета города Ставрополя за полугодие</w:t>
      </w:r>
      <w:r>
        <w:t xml:space="preserve"> 2024 года к </w:t>
      </w:r>
      <w:r>
        <w:rPr>
          <w:rStyle w:val="Style_4_ch"/>
        </w:rPr>
        <w:t>годовым плановым назначениям по расх</w:t>
      </w:r>
      <w:r>
        <w:rPr>
          <w:rStyle w:val="Style_4_ch"/>
        </w:rPr>
        <w:t>одам составило в целом 37,6</w:t>
      </w:r>
      <w:r>
        <w:rPr>
          <w:rStyle w:val="Style_4_ch"/>
        </w:rPr>
        <w:t> п</w:t>
      </w:r>
      <w:r>
        <w:rPr>
          <w:rStyle w:val="Style_4_ch"/>
        </w:rPr>
        <w:t>роцента (за а</w:t>
      </w:r>
      <w:r>
        <w:rPr>
          <w:rStyle w:val="Style_4_ch"/>
        </w:rPr>
        <w:t>налогичный период 2023 года – 46,9</w:t>
      </w:r>
      <w:r>
        <w:rPr>
          <w:rStyle w:val="Style_4_ch"/>
        </w:rPr>
        <w:t xml:space="preserve"> процента).</w:t>
      </w:r>
    </w:p>
    <w:p w14:paraId="C1000000">
      <w:pPr>
        <w:spacing w:line="240" w:lineRule="auto"/>
        <w:ind w:firstLine="709" w:left="0"/>
        <w:jc w:val="both"/>
      </w:pPr>
      <w:r>
        <w:rPr>
          <w:rStyle w:val="Style_4_ch"/>
        </w:rPr>
        <w:t xml:space="preserve">Сумма остатков средств на 30.06.2024 на счетах бюджета города </w:t>
      </w:r>
      <w:r>
        <w:rPr>
          <w:rStyle w:val="Style_4_ch"/>
        </w:rPr>
        <w:t>Ставро</w:t>
      </w:r>
      <w:r>
        <w:rPr>
          <w:rStyle w:val="Style_4_ch"/>
        </w:rPr>
        <w:t>поля уменьшилась по сравнению с началом</w:t>
      </w:r>
      <w:r>
        <w:rPr>
          <w:rStyle w:val="Style_4_ch"/>
        </w:rPr>
        <w:t xml:space="preserve"> года на 4 385 тыс. </w:t>
      </w:r>
      <w:r>
        <w:rPr>
          <w:rStyle w:val="Style_4_ch"/>
        </w:rPr>
        <w:t>рублей и составила 768 182 тыс. рублей.</w:t>
      </w:r>
    </w:p>
    <w:p w14:paraId="C2000000">
      <w:pPr>
        <w:spacing w:line="240" w:lineRule="auto"/>
        <w:ind w:firstLine="709" w:left="0"/>
        <w:jc w:val="both"/>
      </w:pPr>
      <w:r>
        <w:rPr>
          <w:rStyle w:val="Style_4_ch"/>
        </w:rPr>
        <w:t>Муниципальный долг по состоянию на 30.06.2024 составил</w:t>
      </w:r>
      <w:r>
        <w:rPr>
          <w:rStyle w:val="Style_4_ch"/>
        </w:rPr>
        <w:t xml:space="preserve">  </w:t>
      </w:r>
      <w:r>
        <w:rPr>
          <w:rStyle w:val="Style_4_ch"/>
        </w:rPr>
        <w:t xml:space="preserve">1 908 886 тыс. рублей, в том числе задолженность по бюджетным кредитам </w:t>
      </w:r>
      <w:r>
        <w:rPr>
          <w:rStyle w:val="Style_4_ch"/>
        </w:rPr>
        <w:t xml:space="preserve">– </w:t>
      </w:r>
      <w:r>
        <w:br/>
      </w:r>
      <w:r>
        <w:rPr>
          <w:rStyle w:val="Style_4_ch"/>
        </w:rPr>
        <w:t xml:space="preserve">1 908 886 тыс. рублей. Задолженность по кредитам кредитных </w:t>
      </w:r>
      <w:r>
        <w:rPr>
          <w:rStyle w:val="Style_4_ch"/>
        </w:rPr>
        <w:t xml:space="preserve">организаций отсутствует. </w:t>
      </w:r>
    </w:p>
    <w:p w14:paraId="C3000000">
      <w:pPr>
        <w:spacing w:line="240" w:lineRule="auto"/>
        <w:ind w:firstLine="709" w:left="0"/>
        <w:jc w:val="both"/>
      </w:pPr>
      <w:r>
        <w:rPr>
          <w:rStyle w:val="Style_4_ch"/>
        </w:rPr>
        <w:t xml:space="preserve">Расходы на обслуживание муниципального долга за полугодие 2024 года </w:t>
      </w:r>
      <w:r>
        <w:rPr>
          <w:rStyle w:val="Style_4_ch"/>
        </w:rPr>
        <w:t>составили 37 421 тыс. рублей.</w:t>
      </w:r>
    </w:p>
    <w:p w14:paraId="C4000000">
      <w:pPr>
        <w:widowControl w:val="0"/>
        <w:ind w:firstLine="567" w:left="0"/>
        <w:jc w:val="both"/>
        <w:rPr>
          <w:sz w:val="24"/>
        </w:rPr>
      </w:pPr>
    </w:p>
    <w:p w14:paraId="C5000000">
      <w:pPr>
        <w:ind w:firstLine="709" w:left="0"/>
      </w:pPr>
      <w:r>
        <w:t>Приложение: на 5 л. в 1 экз.</w:t>
      </w:r>
    </w:p>
    <w:p w14:paraId="C6000000"/>
    <w:p w14:paraId="C7000000"/>
    <w:p w14:paraId="C8000000"/>
    <w:tbl>
      <w:tblPr>
        <w:tblStyle w:val="Style_2"/>
        <w:tblW w:type="auto" w:w="0"/>
        <w:tblInd w:type="dxa" w:w="108"/>
        <w:tblLayout w:type="fixed"/>
      </w:tblPr>
      <w:tblGrid>
        <w:gridCol w:w="284"/>
        <w:gridCol w:w="5386"/>
        <w:gridCol w:w="1134"/>
        <w:gridCol w:w="2552"/>
      </w:tblGrid>
      <w:tr>
        <w:trPr>
          <w:trHeight w:hRule="atLeast" w:val="656"/>
        </w:trPr>
        <w:tc>
          <w:tcPr>
            <w:tcW w:type="dxa" w:w="5670"/>
            <w:gridSpan w:val="2"/>
            <w:shd w:fill="auto" w:val="clear"/>
            <w:vAlign w:val="bottom"/>
          </w:tcPr>
          <w:p w14:paraId="C9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Заместитель главы </w:t>
            </w:r>
          </w:p>
          <w:p w14:paraId="CA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администрации города Ставрополя, </w:t>
            </w:r>
          </w:p>
          <w:p w14:paraId="CB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 xml:space="preserve">руководитель комитета финансов и бюджета </w:t>
            </w:r>
          </w:p>
          <w:p w14:paraId="CC000000">
            <w:pPr>
              <w:keepNext w:val="1"/>
              <w:keepLines w:val="1"/>
              <w:spacing w:line="240" w:lineRule="exact"/>
              <w:ind w:firstLine="0" w:left="-108" w:right="-244"/>
            </w:pPr>
            <w:r>
              <w:t>администрации города Ставрополя</w:t>
            </w:r>
          </w:p>
        </w:tc>
        <w:tc>
          <w:tcPr>
            <w:tcW w:type="dxa" w:w="1134"/>
          </w:tcPr>
          <w:p w14:paraId="CD000000">
            <w:pPr>
              <w:keepNext w:val="1"/>
              <w:keepLines w:val="1"/>
              <w:ind w:firstLine="0" w:left="-108"/>
            </w:pPr>
          </w:p>
        </w:tc>
        <w:tc>
          <w:tcPr>
            <w:tcW w:type="dxa" w:w="2552"/>
            <w:shd w:fill="auto" w:val="clear"/>
            <w:vAlign w:val="bottom"/>
          </w:tcPr>
          <w:p w14:paraId="CE000000">
            <w:pPr>
              <w:keepNext w:val="1"/>
              <w:keepLines w:val="1"/>
              <w:ind w:right="-108"/>
              <w:jc w:val="right"/>
            </w:pPr>
            <w:r>
              <w:t>Н.А. Бондаренко</w:t>
            </w:r>
          </w:p>
        </w:tc>
      </w:tr>
      <w:tr>
        <w:trPr>
          <w:trHeight w:hRule="atLeast" w:val="1916"/>
        </w:trPr>
        <w:tc>
          <w:tcPr>
            <w:tcW w:type="dxa" w:w="284"/>
            <w:shd w:fill="auto" w:val="clear"/>
          </w:tcPr>
          <w:p w14:paraId="CF000000">
            <w:pPr>
              <w:keepNext w:val="1"/>
              <w:keepLines w:val="1"/>
              <w:ind w:right="-108"/>
              <w:jc w:val="center"/>
            </w:pPr>
          </w:p>
        </w:tc>
        <w:tc>
          <w:tcPr>
            <w:tcW w:type="dxa" w:w="5386"/>
            <w:shd w:fill="auto" w:val="clear"/>
          </w:tcPr>
          <w:p w14:paraId="D0000000">
            <w:pPr>
              <w:keepNext w:val="1"/>
              <w:keepLines w:val="1"/>
              <w:ind w:right="-108"/>
              <w:jc w:val="right"/>
              <w:rPr>
                <w:color w:val="FFFFFF"/>
              </w:rPr>
            </w:pPr>
            <w:bookmarkStart w:id="3" w:name="SIGNERSTAMP1"/>
            <w:r>
              <w:rPr>
                <w:i w:val="1"/>
                <w:color w:val="FFFFFF"/>
              </w:rPr>
              <w:t>Штамп ЭП</w:t>
            </w:r>
            <w:r>
              <w:rPr>
                <w:color w:val="FFFFFF"/>
              </w:rPr>
              <w:t>!</w:t>
            </w:r>
            <w:bookmarkEnd w:id="3"/>
          </w:p>
        </w:tc>
        <w:tc>
          <w:tcPr>
            <w:tcW w:type="dxa" w:w="1134"/>
            <w:shd w:fill="auto" w:val="clear"/>
          </w:tcPr>
          <w:p w14:paraId="D1000000">
            <w:pPr>
              <w:keepNext w:val="1"/>
              <w:keepLines w:val="1"/>
              <w:ind w:right="-108"/>
              <w:jc w:val="both"/>
            </w:pPr>
          </w:p>
        </w:tc>
        <w:tc>
          <w:tcPr>
            <w:tcW w:type="dxa" w:w="2552"/>
            <w:shd w:fill="auto" w:val="clear"/>
          </w:tcPr>
          <w:p w14:paraId="D2000000">
            <w:pPr>
              <w:keepNext w:val="1"/>
              <w:keepLines w:val="1"/>
              <w:ind w:right="-108"/>
              <w:jc w:val="center"/>
            </w:pPr>
          </w:p>
        </w:tc>
      </w:tr>
    </w:tbl>
    <w:p w14:paraId="D3000000">
      <w:pPr>
        <w:spacing w:line="240" w:lineRule="exact"/>
        <w:ind/>
        <w:jc w:val="both"/>
        <w:rPr>
          <w:sz w:val="20"/>
        </w:rPr>
      </w:pPr>
    </w:p>
    <w:p w14:paraId="D4000000">
      <w:pPr>
        <w:spacing w:line="240" w:lineRule="exact"/>
        <w:ind/>
        <w:jc w:val="both"/>
        <w:rPr>
          <w:sz w:val="20"/>
        </w:rPr>
      </w:pPr>
    </w:p>
    <w:p w14:paraId="D5000000">
      <w:pPr>
        <w:spacing w:line="240" w:lineRule="exact"/>
        <w:ind/>
        <w:jc w:val="both"/>
        <w:rPr>
          <w:sz w:val="20"/>
        </w:rPr>
      </w:pPr>
    </w:p>
    <w:p w14:paraId="D6000000">
      <w:pPr>
        <w:spacing w:line="240" w:lineRule="exact"/>
        <w:ind/>
        <w:jc w:val="both"/>
        <w:rPr>
          <w:sz w:val="20"/>
        </w:rPr>
      </w:pPr>
    </w:p>
    <w:p w14:paraId="D7000000">
      <w:pPr>
        <w:spacing w:line="240" w:lineRule="exact"/>
        <w:ind/>
        <w:jc w:val="both"/>
        <w:rPr>
          <w:sz w:val="20"/>
        </w:rPr>
      </w:pPr>
    </w:p>
    <w:p w14:paraId="D8000000">
      <w:pPr>
        <w:spacing w:line="240" w:lineRule="exact"/>
        <w:ind/>
        <w:jc w:val="both"/>
        <w:rPr>
          <w:sz w:val="20"/>
        </w:rPr>
      </w:pPr>
    </w:p>
    <w:p w14:paraId="D9000000">
      <w:pPr>
        <w:spacing w:line="240" w:lineRule="exact"/>
        <w:ind/>
        <w:jc w:val="both"/>
        <w:rPr>
          <w:sz w:val="20"/>
        </w:rPr>
      </w:pPr>
    </w:p>
    <w:p w14:paraId="DA000000">
      <w:pPr>
        <w:spacing w:line="240" w:lineRule="exact"/>
        <w:ind/>
        <w:jc w:val="both"/>
        <w:rPr>
          <w:sz w:val="20"/>
        </w:rPr>
      </w:pPr>
    </w:p>
    <w:p w14:paraId="DB000000">
      <w:pPr>
        <w:spacing w:line="240" w:lineRule="exact"/>
        <w:ind/>
        <w:jc w:val="both"/>
        <w:rPr>
          <w:sz w:val="20"/>
        </w:rPr>
      </w:pPr>
    </w:p>
    <w:p w14:paraId="DC000000">
      <w:pPr>
        <w:spacing w:line="240" w:lineRule="exact"/>
        <w:ind/>
        <w:jc w:val="both"/>
        <w:rPr>
          <w:sz w:val="20"/>
        </w:rPr>
      </w:pPr>
    </w:p>
    <w:p w14:paraId="DD000000">
      <w:pPr>
        <w:spacing w:line="240" w:lineRule="exact"/>
        <w:ind/>
        <w:jc w:val="both"/>
        <w:rPr>
          <w:sz w:val="20"/>
        </w:rPr>
      </w:pPr>
    </w:p>
    <w:p w14:paraId="DE000000">
      <w:pPr>
        <w:spacing w:line="240" w:lineRule="exact"/>
        <w:ind/>
        <w:jc w:val="both"/>
        <w:rPr>
          <w:sz w:val="20"/>
        </w:rPr>
      </w:pPr>
    </w:p>
    <w:p w14:paraId="DF000000">
      <w:pPr>
        <w:spacing w:line="240" w:lineRule="exact"/>
        <w:ind/>
        <w:jc w:val="both"/>
        <w:rPr>
          <w:sz w:val="20"/>
        </w:rPr>
      </w:pPr>
    </w:p>
    <w:p w14:paraId="E0000000">
      <w:pPr>
        <w:spacing w:line="240" w:lineRule="exact"/>
        <w:ind/>
        <w:jc w:val="both"/>
        <w:rPr>
          <w:sz w:val="20"/>
        </w:rPr>
      </w:pPr>
    </w:p>
    <w:p w14:paraId="E1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К.В. Серикова, 74-93-53</w:t>
      </w:r>
    </w:p>
    <w:p w14:paraId="E2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Н.Н. Кирюшкина, 74-94-91</w:t>
      </w:r>
    </w:p>
    <w:p w14:paraId="E3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А.М. Никитина, 74-94-92</w:t>
      </w:r>
    </w:p>
    <w:p w14:paraId="E4000000">
      <w:pPr>
        <w:widowControl w:val="0"/>
        <w:spacing w:line="240" w:lineRule="exact"/>
        <w:ind/>
        <w:jc w:val="both"/>
        <w:rPr>
          <w:sz w:val="18"/>
        </w:rPr>
      </w:pPr>
      <w:r>
        <w:rPr>
          <w:sz w:val="18"/>
        </w:rPr>
        <w:t>З.А. Андрейченко, 74-93-57</w:t>
      </w:r>
    </w:p>
    <w:sectPr>
      <w:headerReference r:id="rId1" w:type="default"/>
      <w:pgSz w:h="16848" w:orient="portrait" w:w="11908"/>
      <w:pgMar w:bottom="1134" w:footer="709" w:gutter="0" w:header="709" w:left="1984" w:right="567" w:top="1417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0" w:line="240" w:lineRule="auto"/>
      <w:ind/>
    </w:pPr>
    <w:rPr>
      <w:rFonts w:ascii="Times New Roman" w:hAnsi="Times New Roman"/>
      <w:sz w:val="28"/>
    </w:rPr>
  </w:style>
  <w:style w:default="1" w:styleId="Style_4_ch" w:type="character">
    <w:name w:val="Normal"/>
    <w:link w:val="Style_4"/>
    <w:rPr>
      <w:rFonts w:ascii="Times New Roman" w:hAnsi="Times New Roman"/>
      <w:sz w:val="28"/>
    </w:rPr>
  </w:style>
  <w:style w:styleId="Style_5" w:type="paragraph">
    <w:name w:val="toc 2"/>
    <w:next w:val="Style_4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annotation text"/>
    <w:basedOn w:val="Style_4"/>
    <w:link w:val="Style_6_ch"/>
    <w:rPr>
      <w:sz w:val="20"/>
    </w:rPr>
  </w:style>
  <w:style w:styleId="Style_6_ch" w:type="character">
    <w:name w:val="annotation text"/>
    <w:basedOn w:val="Style_4_ch"/>
    <w:link w:val="Style_6"/>
    <w:rPr>
      <w:sz w:val="20"/>
    </w:rPr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8" w:type="paragraph">
    <w:name w:val="toc 4"/>
    <w:next w:val="Style_4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4"/>
    <w:link w:val="Style_9_ch"/>
    <w:uiPriority w:val="39"/>
    <w:pPr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4"/>
    <w:link w:val="Style_10_ch"/>
    <w:uiPriority w:val="39"/>
    <w:pPr>
      <w:ind w:firstLine="0"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3" w:type="paragraph">
    <w:name w:val="No Spacing"/>
    <w:link w:val="Style_3_ch"/>
    <w:pPr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Body Text"/>
    <w:basedOn w:val="Style_4"/>
    <w:link w:val="Style_13_ch"/>
    <w:pPr>
      <w:ind/>
      <w:jc w:val="center"/>
    </w:pPr>
    <w:rPr>
      <w:b w:val="1"/>
      <w:caps w:val="1"/>
    </w:rPr>
  </w:style>
  <w:style w:styleId="Style_13_ch" w:type="character">
    <w:name w:val="Body Text"/>
    <w:basedOn w:val="Style_4_ch"/>
    <w:link w:val="Style_13"/>
    <w:rPr>
      <w:b w:val="1"/>
      <w:caps w:val="1"/>
    </w:rPr>
  </w:style>
  <w:style w:styleId="Style_14" w:type="paragraph">
    <w:name w:val="annotation subject"/>
    <w:basedOn w:val="Style_6"/>
    <w:next w:val="Style_6"/>
    <w:link w:val="Style_14_ch"/>
    <w:rPr>
      <w:b w:val="1"/>
    </w:rPr>
  </w:style>
  <w:style w:styleId="Style_14_ch" w:type="character">
    <w:name w:val="annotation subject"/>
    <w:basedOn w:val="Style_6_ch"/>
    <w:link w:val="Style_14"/>
    <w:rPr>
      <w:b w:val="1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5" w:type="paragraph">
    <w:name w:val="toc 3"/>
    <w:next w:val="Style_4"/>
    <w:link w:val="Style_15_ch"/>
    <w:uiPriority w:val="39"/>
    <w:pPr>
      <w:ind w:firstLine="0"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Normal (Web)"/>
    <w:basedOn w:val="Style_4"/>
    <w:link w:val="Style_16_ch"/>
    <w:pPr>
      <w:spacing w:afterAutospacing="on" w:beforeAutospacing="on"/>
      <w:ind/>
    </w:pPr>
    <w:rPr>
      <w:sz w:val="24"/>
    </w:rPr>
  </w:style>
  <w:style w:styleId="Style_16_ch" w:type="character">
    <w:name w:val="Normal (Web)"/>
    <w:basedOn w:val="Style_4_ch"/>
    <w:link w:val="Style_16"/>
    <w:rPr>
      <w:sz w:val="24"/>
    </w:rPr>
  </w:style>
  <w:style w:styleId="Style_17" w:type="paragraph">
    <w:name w:val="Balloon Text"/>
    <w:basedOn w:val="Style_4"/>
    <w:link w:val="Style_17_ch"/>
    <w:rPr>
      <w:rFonts w:ascii="Segoe UI" w:hAnsi="Segoe UI"/>
      <w:sz w:val="18"/>
    </w:rPr>
  </w:style>
  <w:style w:styleId="Style_17_ch" w:type="character">
    <w:name w:val="Balloon Text"/>
    <w:basedOn w:val="Style_4_ch"/>
    <w:link w:val="Style_17"/>
    <w:rPr>
      <w:rFonts w:ascii="Segoe UI" w:hAnsi="Segoe UI"/>
      <w:sz w:val="18"/>
    </w:rPr>
  </w:style>
  <w:style w:styleId="Style_18" w:type="paragraph">
    <w:name w:val="heading 5"/>
    <w:next w:val="Style_4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19" w:type="paragraph">
    <w:name w:val="heading 1"/>
    <w:basedOn w:val="Style_4"/>
    <w:next w:val="Style_4"/>
    <w:link w:val="Style_19_ch"/>
    <w:uiPriority w:val="9"/>
    <w:qFormat/>
    <w:pPr>
      <w:keepNext w:val="1"/>
      <w:ind/>
      <w:outlineLvl w:val="0"/>
    </w:pPr>
    <w:rPr>
      <w:b w:val="1"/>
    </w:rPr>
  </w:style>
  <w:style w:styleId="Style_19_ch" w:type="character">
    <w:name w:val="heading 1"/>
    <w:basedOn w:val="Style_4_ch"/>
    <w:link w:val="Style_19"/>
    <w:rPr>
      <w:b w:val="1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next w:val="Style_4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Обычный1"/>
    <w:link w:val="Style_24_ch"/>
    <w:rPr>
      <w:rFonts w:ascii="Times New Roman" w:hAnsi="Times New Roman"/>
      <w:sz w:val="28"/>
    </w:rPr>
  </w:style>
  <w:style w:styleId="Style_24_ch" w:type="character">
    <w:name w:val="Обычный1"/>
    <w:link w:val="Style_24"/>
    <w:rPr>
      <w:rFonts w:ascii="Times New Roman" w:hAnsi="Times New Roman"/>
      <w:sz w:val="28"/>
    </w:rPr>
  </w:style>
  <w:style w:styleId="Style_25" w:type="paragraph">
    <w:name w:val="toc 9"/>
    <w:next w:val="Style_4"/>
    <w:link w:val="Style_25_ch"/>
    <w:uiPriority w:val="39"/>
    <w:pPr>
      <w:ind w:firstLine="0"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4"/>
    <w:link w:val="Style_26_ch"/>
    <w:uiPriority w:val="39"/>
    <w:pPr>
      <w:ind w:firstLine="0" w:left="1400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footer"/>
    <w:basedOn w:val="Style_4"/>
    <w:link w:val="Style_27_ch"/>
    <w:pPr>
      <w:tabs>
        <w:tab w:leader="none" w:pos="4677" w:val="center"/>
        <w:tab w:leader="none" w:pos="9355" w:val="right"/>
      </w:tabs>
      <w:ind/>
    </w:pPr>
  </w:style>
  <w:style w:styleId="Style_27_ch" w:type="character">
    <w:name w:val="footer"/>
    <w:basedOn w:val="Style_4_ch"/>
    <w:link w:val="Style_27"/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9" w:type="paragraph">
    <w:name w:val="Гиперссылка1"/>
    <w:link w:val="Style_29_ch"/>
    <w:rPr>
      <w:color w:val="0000FF"/>
      <w:u w:val="single"/>
    </w:rPr>
  </w:style>
  <w:style w:styleId="Style_29_ch" w:type="character">
    <w:name w:val="Гиперссылка1"/>
    <w:link w:val="Style_29"/>
    <w:rPr>
      <w:color w:val="0000FF"/>
      <w:u w:val="single"/>
    </w:rPr>
  </w:style>
  <w:style w:styleId="Style_30" w:type="paragraph">
    <w:name w:val="toc 5"/>
    <w:next w:val="Style_4"/>
    <w:link w:val="Style_30_ch"/>
    <w:uiPriority w:val="39"/>
    <w:pPr>
      <w:ind w:firstLine="0"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Знак примечания1"/>
    <w:basedOn w:val="Style_7"/>
    <w:link w:val="Style_31_ch"/>
    <w:rPr>
      <w:sz w:val="16"/>
    </w:rPr>
  </w:style>
  <w:style w:styleId="Style_31_ch" w:type="character">
    <w:name w:val="Знак примечания1"/>
    <w:basedOn w:val="Style_7_ch"/>
    <w:link w:val="Style_31"/>
    <w:rPr>
      <w:sz w:val="16"/>
    </w:rPr>
  </w:style>
  <w:style w:styleId="Style_32" w:type="paragraph">
    <w:name w:val="Subtitle"/>
    <w:next w:val="Style_4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4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4"/>
    <w:link w:val="Style_3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4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6" w:type="table">
    <w:name w:val="Table Grid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emf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2024-07-15T07:08:59Z</dcterms:modified>
</cp:coreProperties>
</file>