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tabs>
          <w:tab w:leader="none" w:pos="0" w:val="left"/>
          <w:tab w:leader="none" w:pos="567" w:val="left"/>
        </w:tabs>
        <w:ind/>
        <w:jc w:val="right"/>
        <w:rPr>
          <w:sz w:val="28"/>
        </w:rPr>
      </w:pPr>
    </w:p>
    <w:p w14:paraId="14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5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6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7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8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9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A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B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Об установлении </w:t>
      </w:r>
      <w:r>
        <w:rPr>
          <w:sz w:val="28"/>
        </w:rPr>
        <w:t xml:space="preserve">на территории города Ставрополя </w:t>
      </w:r>
      <w:r>
        <w:rPr>
          <w:sz w:val="28"/>
        </w:rPr>
        <w:t xml:space="preserve">единых предельных </w:t>
      </w:r>
      <w:r>
        <w:rPr>
          <w:sz w:val="28"/>
        </w:rPr>
        <w:t>(</w:t>
      </w:r>
      <w:r>
        <w:rPr>
          <w:sz w:val="28"/>
        </w:rPr>
        <w:t>максимальных</w:t>
      </w:r>
      <w:r>
        <w:rPr>
          <w:sz w:val="28"/>
        </w:rPr>
        <w:t>)</w:t>
      </w:r>
      <w:r>
        <w:rPr>
          <w:sz w:val="28"/>
        </w:rPr>
        <w:t xml:space="preserve"> тарифов </w:t>
      </w:r>
      <w:r>
        <w:rPr>
          <w:sz w:val="28"/>
        </w:rPr>
        <w:t xml:space="preserve">на </w:t>
      </w:r>
      <w:r>
        <w:rPr>
          <w:sz w:val="28"/>
        </w:rPr>
        <w:t>платны</w:t>
      </w:r>
      <w:r>
        <w:rPr>
          <w:sz w:val="28"/>
        </w:rPr>
        <w:t>е</w:t>
      </w:r>
      <w:r>
        <w:rPr>
          <w:sz w:val="28"/>
        </w:rPr>
        <w:t xml:space="preserve"> образовательны</w:t>
      </w:r>
      <w:r>
        <w:rPr>
          <w:sz w:val="28"/>
        </w:rPr>
        <w:t>е</w:t>
      </w:r>
      <w:r>
        <w:rPr>
          <w:sz w:val="28"/>
        </w:rPr>
        <w:t xml:space="preserve"> услуг</w:t>
      </w:r>
      <w:r>
        <w:rPr>
          <w:sz w:val="28"/>
        </w:rPr>
        <w:t>и,</w:t>
      </w:r>
      <w:r>
        <w:rPr>
          <w:sz w:val="28"/>
        </w:rPr>
        <w:t xml:space="preserve"> </w:t>
      </w:r>
      <w:r>
        <w:rPr>
          <w:sz w:val="28"/>
        </w:rPr>
        <w:t>оказ</w:t>
      </w:r>
      <w:r>
        <w:rPr>
          <w:sz w:val="28"/>
        </w:rPr>
        <w:t>ываемые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t xml:space="preserve">и молодежной политики </w:t>
      </w:r>
      <w:r>
        <w:rPr>
          <w:sz w:val="28"/>
        </w:rPr>
        <w:t>администрации города</w:t>
      </w:r>
      <w:r>
        <w:rPr>
          <w:sz w:val="28"/>
        </w:rPr>
        <w:t xml:space="preserve"> Ставрополя</w:t>
      </w:r>
    </w:p>
    <w:p w14:paraId="1D000000">
      <w:pPr>
        <w:ind/>
        <w:jc w:val="both"/>
        <w:rPr>
          <w:sz w:val="28"/>
        </w:rPr>
      </w:pPr>
    </w:p>
    <w:p w14:paraId="1E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ф</w:t>
      </w:r>
      <w:r>
        <w:rPr>
          <w:sz w:val="28"/>
        </w:rPr>
        <w:t>едеральным</w:t>
      </w:r>
      <w:r>
        <w:rPr>
          <w:sz w:val="28"/>
        </w:rPr>
        <w:t>и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от 06 октября </w:t>
      </w:r>
      <w:r>
        <w:rPr>
          <w:sz w:val="28"/>
        </w:rPr>
        <w:t>2003 г</w:t>
      </w:r>
      <w:r>
        <w:rPr>
          <w:sz w:val="28"/>
        </w:rPr>
        <w:t xml:space="preserve">.                № 131-ФЗ «Об общих принципах организации местного самоуправления </w:t>
      </w:r>
      <w:r>
        <w:rPr>
          <w:sz w:val="28"/>
        </w:rPr>
        <w:t xml:space="preserve">                </w:t>
      </w:r>
      <w:r>
        <w:rPr>
          <w:sz w:val="28"/>
        </w:rPr>
        <w:t>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от 29 декабря 2012 г. № 273-ФЗ «Об образовании в Российской Федерации», постановлением Правительства </w:t>
      </w:r>
      <w:r>
        <w:rPr>
          <w:sz w:val="28"/>
        </w:rPr>
        <w:t>Российской Федерации</w:t>
      </w:r>
      <w:r>
        <w:rPr>
          <w:sz w:val="28"/>
        </w:rPr>
        <w:t xml:space="preserve"> от 15 сентября 2020 г. № 1441 «Об утверждении Правил оказания платных образовательных услуг», р</w:t>
      </w:r>
      <w:r>
        <w:rPr>
          <w:sz w:val="28"/>
        </w:rPr>
        <w:t xml:space="preserve">ешением Ставропольской городской Думы от </w:t>
      </w:r>
      <w:r>
        <w:rPr>
          <w:sz w:val="28"/>
        </w:rPr>
        <w:t xml:space="preserve">26 сентября </w:t>
      </w:r>
      <w:r>
        <w:rPr>
          <w:sz w:val="28"/>
        </w:rPr>
        <w:t>201</w:t>
      </w:r>
      <w:r>
        <w:rPr>
          <w:sz w:val="28"/>
        </w:rPr>
        <w:t>8</w:t>
      </w:r>
      <w:r>
        <w:rPr>
          <w:sz w:val="28"/>
        </w:rPr>
        <w:t xml:space="preserve"> г. № </w:t>
      </w:r>
      <w:r>
        <w:rPr>
          <w:sz w:val="28"/>
        </w:rPr>
        <w:t>266</w:t>
      </w:r>
      <w:r>
        <w:rPr>
          <w:sz w:val="28"/>
        </w:rPr>
        <w:t xml:space="preserve"> </w:t>
      </w:r>
      <w:r>
        <w:rPr>
          <w:sz w:val="28"/>
        </w:rPr>
        <w:t>«Об утверждении Порядка</w:t>
      </w:r>
      <w:r>
        <w:rPr>
          <w:sz w:val="28"/>
        </w:rPr>
        <w:t xml:space="preserve"> </w:t>
      </w:r>
      <w:r>
        <w:rPr>
          <w:sz w:val="28"/>
        </w:rPr>
        <w:t>принятия решений об установлении тарифов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услуги, предоставляемые муниципальными предприятиями</w:t>
      </w:r>
      <w:r>
        <w:rPr>
          <w:sz w:val="28"/>
        </w:rPr>
        <w:t xml:space="preserve"> и муниципальными учреждениями</w:t>
      </w:r>
      <w:r>
        <w:rPr>
          <w:sz w:val="28"/>
        </w:rPr>
        <w:t xml:space="preserve"> города Ставрополя</w:t>
      </w:r>
      <w:r>
        <w:rPr>
          <w:sz w:val="28"/>
        </w:rPr>
        <w:t>, и работы, выполняемые муниципальными предприятиями и муниципальными учреждениями</w:t>
      </w:r>
      <w:r>
        <w:rPr>
          <w:sz w:val="28"/>
        </w:rPr>
        <w:t xml:space="preserve"> города Ставрополя»</w:t>
      </w:r>
    </w:p>
    <w:p w14:paraId="1F000000">
      <w:pPr>
        <w:tabs>
          <w:tab w:leader="none" w:pos="0" w:val="left"/>
          <w:tab w:leader="none" w:pos="567" w:val="left"/>
        </w:tabs>
        <w:ind w:firstLine="709" w:left="0"/>
        <w:jc w:val="both"/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>ПОСТАНОВЛЯЮ:</w:t>
      </w:r>
    </w:p>
    <w:p w14:paraId="21000000">
      <w:pPr>
        <w:ind/>
        <w:jc w:val="both"/>
        <w:rPr>
          <w:sz w:val="28"/>
        </w:rPr>
      </w:pPr>
    </w:p>
    <w:p w14:paraId="22000000">
      <w:pPr>
        <w:ind w:firstLine="720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У</w:t>
      </w:r>
      <w:r>
        <w:rPr>
          <w:sz w:val="28"/>
        </w:rPr>
        <w:t>станов</w:t>
      </w:r>
      <w:r>
        <w:rPr>
          <w:sz w:val="28"/>
        </w:rPr>
        <w:t>ить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города Ставрополя </w:t>
      </w:r>
      <w:r>
        <w:rPr>
          <w:sz w:val="28"/>
        </w:rPr>
        <w:t xml:space="preserve">прилагаемые </w:t>
      </w:r>
      <w:r>
        <w:rPr>
          <w:sz w:val="28"/>
        </w:rPr>
        <w:t>едины</w:t>
      </w:r>
      <w:r>
        <w:rPr>
          <w:sz w:val="28"/>
        </w:rPr>
        <w:t>е</w:t>
      </w:r>
      <w:r>
        <w:rPr>
          <w:sz w:val="28"/>
        </w:rPr>
        <w:t xml:space="preserve"> предельны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максимальны</w:t>
      </w:r>
      <w:r>
        <w:rPr>
          <w:sz w:val="28"/>
        </w:rPr>
        <w:t>е)</w:t>
      </w:r>
      <w:r>
        <w:rPr>
          <w:sz w:val="28"/>
        </w:rPr>
        <w:t xml:space="preserve"> тариф</w:t>
      </w:r>
      <w:r>
        <w:rPr>
          <w:sz w:val="28"/>
        </w:rPr>
        <w:t>ы</w:t>
      </w:r>
      <w:r>
        <w:rPr>
          <w:sz w:val="28"/>
        </w:rPr>
        <w:t xml:space="preserve"> на </w:t>
      </w:r>
      <w:r>
        <w:rPr>
          <w:sz w:val="28"/>
        </w:rPr>
        <w:t>платны</w:t>
      </w:r>
      <w:r>
        <w:rPr>
          <w:sz w:val="28"/>
        </w:rPr>
        <w:t>е</w:t>
      </w:r>
      <w:r>
        <w:rPr>
          <w:sz w:val="28"/>
        </w:rPr>
        <w:t xml:space="preserve"> образовательны</w:t>
      </w:r>
      <w:r>
        <w:rPr>
          <w:sz w:val="28"/>
        </w:rPr>
        <w:t>е</w:t>
      </w:r>
      <w:r>
        <w:rPr>
          <w:sz w:val="28"/>
        </w:rPr>
        <w:t xml:space="preserve"> услуг</w:t>
      </w:r>
      <w:r>
        <w:rPr>
          <w:sz w:val="28"/>
        </w:rPr>
        <w:t>и,</w:t>
      </w:r>
      <w:r>
        <w:rPr>
          <w:sz w:val="28"/>
        </w:rPr>
        <w:t xml:space="preserve"> </w:t>
      </w:r>
      <w:r>
        <w:rPr>
          <w:sz w:val="28"/>
        </w:rPr>
        <w:t>оказ</w:t>
      </w:r>
      <w:r>
        <w:rPr>
          <w:sz w:val="28"/>
        </w:rPr>
        <w:t>ываемые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муниципальными бюджетными и автономными учреждениями дополнительного образования, подведомственными комитету культуры </w:t>
      </w:r>
      <w:r>
        <w:rPr>
          <w:sz w:val="28"/>
        </w:rPr>
        <w:br/>
      </w:r>
      <w:r>
        <w:rPr>
          <w:sz w:val="28"/>
        </w:rPr>
        <w:t xml:space="preserve">и молодежной политики </w:t>
      </w:r>
      <w:r>
        <w:rPr>
          <w:sz w:val="28"/>
        </w:rPr>
        <w:t>администрации города</w:t>
      </w:r>
      <w:r>
        <w:rPr>
          <w:sz w:val="28"/>
        </w:rPr>
        <w:t xml:space="preserve"> Ставрополя</w:t>
      </w:r>
      <w:r>
        <w:rPr>
          <w:sz w:val="28"/>
        </w:rPr>
        <w:t>.</w:t>
      </w:r>
    </w:p>
    <w:p w14:paraId="23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2. Признать утратившим</w:t>
      </w:r>
      <w:r>
        <w:rPr>
          <w:sz w:val="28"/>
        </w:rPr>
        <w:t>и</w:t>
      </w:r>
      <w:r>
        <w:rPr>
          <w:sz w:val="28"/>
        </w:rPr>
        <w:t xml:space="preserve"> силу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4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города Ставрополя </w:t>
      </w:r>
      <w:r>
        <w:rPr>
          <w:sz w:val="28"/>
        </w:rPr>
        <w:t xml:space="preserve">от </w:t>
      </w:r>
      <w:r>
        <w:rPr>
          <w:sz w:val="28"/>
        </w:rPr>
        <w:t xml:space="preserve">22.04.2015 № 758 </w:t>
      </w:r>
      <w:r>
        <w:rPr>
          <w:sz w:val="28"/>
        </w:rPr>
        <w:t xml:space="preserve">«Об </w:t>
      </w:r>
      <w:r>
        <w:rPr>
          <w:sz w:val="28"/>
        </w:rPr>
        <w:t xml:space="preserve">установлении </w:t>
      </w:r>
      <w:r>
        <w:rPr>
          <w:sz w:val="28"/>
        </w:rPr>
        <w:t xml:space="preserve">на территории города Ставрополя единых предельных максимальных тарифов на оказание </w:t>
      </w:r>
      <w:r>
        <w:rPr>
          <w:sz w:val="28"/>
        </w:rPr>
        <w:t>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</w:t>
      </w:r>
      <w:r>
        <w:rPr>
          <w:sz w:val="28"/>
        </w:rPr>
        <w:t>»</w:t>
      </w:r>
      <w:r>
        <w:rPr>
          <w:sz w:val="28"/>
        </w:rPr>
        <w:t>;</w:t>
      </w:r>
    </w:p>
    <w:p w14:paraId="25000000">
      <w:pPr>
        <w:widowControl w:val="0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от 01.09.2015 </w:t>
      </w:r>
      <w:r>
        <w:rPr>
          <w:sz w:val="28"/>
        </w:rPr>
        <w:br/>
      </w:r>
      <w:r>
        <w:rPr>
          <w:sz w:val="28"/>
        </w:rPr>
        <w:t xml:space="preserve">№ 1945 </w:t>
      </w:r>
      <w:r>
        <w:rPr>
          <w:sz w:val="28"/>
        </w:rPr>
        <w:t xml:space="preserve">«О внесении изменений в </w:t>
      </w:r>
      <w:r>
        <w:rPr>
          <w:sz w:val="28"/>
        </w:rPr>
        <w:t>едины</w:t>
      </w:r>
      <w:r>
        <w:rPr>
          <w:sz w:val="28"/>
        </w:rPr>
        <w:t>е</w:t>
      </w:r>
      <w:r>
        <w:rPr>
          <w:sz w:val="28"/>
        </w:rPr>
        <w:t xml:space="preserve"> предельны</w:t>
      </w:r>
      <w:r>
        <w:rPr>
          <w:sz w:val="28"/>
        </w:rPr>
        <w:t>е</w:t>
      </w:r>
      <w:r>
        <w:rPr>
          <w:sz w:val="28"/>
        </w:rPr>
        <w:t xml:space="preserve"> максимальны</w:t>
      </w:r>
      <w:r>
        <w:rPr>
          <w:sz w:val="28"/>
        </w:rPr>
        <w:t>е тарифы</w:t>
      </w:r>
      <w:r>
        <w:rPr>
          <w:sz w:val="28"/>
        </w:rPr>
        <w:t xml:space="preserve"> на оказание </w:t>
      </w:r>
      <w:r>
        <w:rPr>
          <w:sz w:val="28"/>
        </w:rPr>
        <w:t>платных образовательных услуг муниципальными бюджетными и автономными учреждениями дополнительного образования, подведомственными комитету культуры администрации города Ставрополя</w:t>
      </w:r>
      <w:r>
        <w:rPr>
          <w:sz w:val="28"/>
        </w:rPr>
        <w:t xml:space="preserve">, </w:t>
      </w:r>
      <w:r>
        <w:rPr>
          <w:sz w:val="28"/>
        </w:rPr>
        <w:t xml:space="preserve">утвержденные постановлением администрации </w:t>
      </w:r>
      <w:r>
        <w:rPr>
          <w:sz w:val="28"/>
        </w:rPr>
        <w:t>города Ставрополя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от 22.04.2015 № </w:t>
      </w:r>
      <w:r>
        <w:rPr>
          <w:sz w:val="28"/>
        </w:rPr>
        <w:t>758»</w:t>
      </w:r>
      <w:r>
        <w:rPr>
          <w:sz w:val="28"/>
        </w:rPr>
        <w:t>.</w:t>
      </w:r>
    </w:p>
    <w:p w14:paraId="26000000">
      <w:pPr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2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8000000">
      <w:pPr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 Контроль исполнения настоящего постановления возложить </w:t>
      </w:r>
      <w:r>
        <w:rPr>
          <w:sz w:val="28"/>
        </w:rPr>
        <w:br/>
      </w:r>
      <w:r>
        <w:rPr>
          <w:sz w:val="28"/>
        </w:rPr>
        <w:t>на первого заместителя главы администрации города Ставрополя</w:t>
      </w:r>
      <w:r>
        <w:rPr>
          <w:sz w:val="28"/>
        </w:rPr>
        <w:t xml:space="preserve"> </w:t>
      </w:r>
      <w:r>
        <w:br/>
      </w:r>
      <w:r>
        <w:rPr>
          <w:sz w:val="28"/>
        </w:rPr>
        <w:t>Ди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ганов</w:t>
      </w:r>
      <w:r>
        <w:rPr>
          <w:sz w:val="28"/>
        </w:rPr>
        <w:t>у А.В.</w:t>
      </w:r>
    </w:p>
    <w:p w14:paraId="29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A000000">
      <w:pPr>
        <w:tabs>
          <w:tab w:leader="none" w:pos="0" w:val="left"/>
          <w:tab w:leader="none" w:pos="567" w:val="left"/>
          <w:tab w:leader="none" w:pos="993" w:val="left"/>
        </w:tabs>
        <w:ind w:firstLine="709" w:left="0"/>
        <w:jc w:val="both"/>
        <w:rPr>
          <w:sz w:val="28"/>
        </w:rPr>
      </w:pPr>
    </w:p>
    <w:p w14:paraId="2B000000">
      <w:pPr>
        <w:tabs>
          <w:tab w:leader="none" w:pos="0" w:val="left"/>
          <w:tab w:leader="none" w:pos="567" w:val="left"/>
        </w:tabs>
        <w:ind/>
        <w:jc w:val="both"/>
        <w:rPr>
          <w:sz w:val="28"/>
        </w:rPr>
      </w:pPr>
    </w:p>
    <w:p w14:paraId="2C000000">
      <w:pPr>
        <w:pStyle w:val="Style_5"/>
        <w:tabs>
          <w:tab w:leader="none" w:pos="0" w:val="left"/>
          <w:tab w:leader="none" w:pos="567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>И.И. Ульянченко</w:t>
      </w:r>
    </w:p>
    <w:p w14:paraId="2D000000">
      <w:pPr>
        <w:pStyle w:val="Style_5"/>
        <w:tabs>
          <w:tab w:leader="none" w:pos="0" w:val="left"/>
          <w:tab w:leader="none" w:pos="3450" w:val="left"/>
        </w:tabs>
        <w:spacing w:after="0" w:line="240" w:lineRule="exact"/>
        <w:ind w:firstLine="0" w:left="0"/>
        <w:jc w:val="both"/>
        <w:rPr>
          <w:sz w:val="28"/>
        </w:rPr>
      </w:pPr>
      <w:r>
        <w:rPr>
          <w:sz w:val="28"/>
        </w:rPr>
        <w:tab/>
      </w:r>
    </w:p>
    <w:p w14:paraId="2E000000"/>
    <w:p w14:paraId="2F000000">
      <w:pPr>
        <w:sectPr>
          <w:headerReference r:id="rId3" w:type="default"/>
          <w:headerReference r:id="rId1" w:type="even"/>
          <w:footerReference r:id="rId4" w:type="default"/>
          <w:footerReference r:id="rId2" w:type="even"/>
          <w:pgSz w:h="16838" w:orient="portrait" w:w="11906"/>
          <w:pgMar w:bottom="1135" w:footer="872" w:gutter="0" w:header="567" w:left="1985" w:right="566" w:top="1096"/>
          <w:pgNumType w:start="1"/>
          <w:titlePg/>
        </w:sectPr>
      </w:pPr>
    </w:p>
    <w:p w14:paraId="30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УСТАНОВЛЕНЫ</w:t>
      </w:r>
      <w:r>
        <w:rPr>
          <w:sz w:val="28"/>
        </w:rPr>
        <w:t xml:space="preserve"> </w:t>
      </w:r>
    </w:p>
    <w:p w14:paraId="31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</w:p>
    <w:p w14:paraId="32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города Ставрополя</w:t>
      </w:r>
    </w:p>
    <w:p w14:paraId="33000000">
      <w:pPr>
        <w:tabs>
          <w:tab w:leader="none" w:pos="0" w:val="left"/>
          <w:tab w:leader="none" w:pos="567" w:val="left"/>
          <w:tab w:leader="none" w:pos="993" w:val="left"/>
          <w:tab w:leader="none" w:pos="5812" w:val="left"/>
          <w:tab w:leader="none" w:pos="6521" w:val="left"/>
        </w:tabs>
        <w:spacing w:line="240" w:lineRule="exact"/>
        <w:ind w:firstLine="0" w:left="5387"/>
        <w:rPr>
          <w:sz w:val="28"/>
        </w:rPr>
      </w:pPr>
    </w:p>
    <w:p w14:paraId="34000000">
      <w:pPr>
        <w:tabs>
          <w:tab w:leader="none" w:pos="0" w:val="left"/>
          <w:tab w:leader="none" w:pos="567" w:val="left"/>
          <w:tab w:leader="none" w:pos="993" w:val="left"/>
        </w:tabs>
        <w:spacing w:line="240" w:lineRule="exact"/>
        <w:ind w:firstLine="0" w:left="5387"/>
        <w:rPr>
          <w:sz w:val="28"/>
        </w:rPr>
      </w:pPr>
      <w:r>
        <w:rPr>
          <w:sz w:val="28"/>
        </w:rPr>
        <w:t>от     .     .20            №</w:t>
      </w:r>
    </w:p>
    <w:p w14:paraId="35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6000000">
      <w:pPr>
        <w:tabs>
          <w:tab w:leader="none" w:pos="0" w:val="left"/>
          <w:tab w:leader="none" w:pos="567" w:val="left"/>
          <w:tab w:leader="none" w:pos="993" w:val="left"/>
        </w:tabs>
        <w:ind/>
        <w:jc w:val="both"/>
        <w:rPr>
          <w:sz w:val="28"/>
        </w:rPr>
      </w:pPr>
    </w:p>
    <w:p w14:paraId="37000000">
      <w:pPr>
        <w:pStyle w:val="Style_6"/>
        <w:tabs>
          <w:tab w:leader="none" w:pos="0" w:val="left"/>
          <w:tab w:leader="none" w:pos="567" w:val="left"/>
        </w:tabs>
        <w:ind/>
        <w:jc w:val="center"/>
        <w:rPr>
          <w:caps w:val="1"/>
        </w:rPr>
      </w:pPr>
      <w:r>
        <w:rPr>
          <w:caps w:val="1"/>
        </w:rPr>
        <w:t xml:space="preserve">ЕДИНЫЕ </w:t>
      </w:r>
      <w:r>
        <w:rPr>
          <w:caps w:val="1"/>
        </w:rPr>
        <w:t xml:space="preserve">Предельные </w:t>
      </w:r>
      <w:r>
        <w:rPr>
          <w:caps w:val="1"/>
        </w:rPr>
        <w:t>(</w:t>
      </w:r>
      <w:r>
        <w:rPr>
          <w:caps w:val="1"/>
        </w:rPr>
        <w:t>МАКСИМАЛЬНЫЕ</w:t>
      </w:r>
      <w:r>
        <w:rPr>
          <w:caps w:val="1"/>
        </w:rPr>
        <w:t>)</w:t>
      </w:r>
      <w:r>
        <w:rPr>
          <w:caps w:val="1"/>
        </w:rPr>
        <w:t xml:space="preserve"> тарифы</w:t>
      </w:r>
    </w:p>
    <w:p w14:paraId="38000000">
      <w:pPr>
        <w:pStyle w:val="Style_6"/>
        <w:tabs>
          <w:tab w:leader="none" w:pos="0" w:val="left"/>
          <w:tab w:leader="none" w:pos="567" w:val="left"/>
        </w:tabs>
        <w:ind/>
        <w:jc w:val="center"/>
      </w:pPr>
      <w:r>
        <w:t xml:space="preserve">на </w:t>
      </w:r>
      <w:r>
        <w:t>платны</w:t>
      </w:r>
      <w:r>
        <w:t>е</w:t>
      </w:r>
      <w:r>
        <w:t xml:space="preserve"> образовательны</w:t>
      </w:r>
      <w:r>
        <w:t>е</w:t>
      </w:r>
      <w:r>
        <w:t xml:space="preserve"> услуг</w:t>
      </w:r>
      <w:r>
        <w:t>и, оказываемые</w:t>
      </w:r>
      <w: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t xml:space="preserve"> и молодежной политики</w:t>
      </w:r>
      <w:r>
        <w:t xml:space="preserve"> администрации города Ставрополя</w:t>
      </w:r>
      <w:r>
        <w:t xml:space="preserve"> </w:t>
      </w:r>
    </w:p>
    <w:p w14:paraId="39000000">
      <w:pPr>
        <w:pStyle w:val="Style_7"/>
        <w:rPr>
          <w:sz w:val="28"/>
        </w:rPr>
      </w:pPr>
    </w:p>
    <w:tbl>
      <w:tblPr>
        <w:tblStyle w:val="Style_8"/>
        <w:tblW w:type="auto" w:w="0"/>
        <w:tblLayout w:type="fixed"/>
      </w:tblPr>
      <w:tblGrid>
        <w:gridCol w:w="981"/>
        <w:gridCol w:w="6640"/>
        <w:gridCol w:w="1843"/>
      </w:tblGrid>
      <w:tr>
        <w:trPr>
          <w:trHeight w:hRule="atLeast" w:val="1767"/>
        </w:trPr>
        <w:tc>
          <w:tcPr>
            <w:tcW w:type="dxa" w:w="981"/>
          </w:tcPr>
          <w:p w14:paraId="3A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640"/>
          </w:tcPr>
          <w:p w14:paraId="3C000000">
            <w:pPr>
              <w:tabs>
                <w:tab w:leader="none" w:pos="142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type="dxa" w:w="1843"/>
          </w:tcPr>
          <w:p w14:paraId="3D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Тариф </w:t>
            </w:r>
          </w:p>
          <w:p w14:paraId="3E000000">
            <w:pPr>
              <w:tabs>
                <w:tab w:leader="none" w:pos="142" w:val="left"/>
                <w:tab w:leader="none" w:pos="567" w:val="left"/>
              </w:tabs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учебный час для одного обучающегося, </w:t>
            </w:r>
            <w:r>
              <w:rPr>
                <w:sz w:val="28"/>
              </w:rPr>
              <w:t>руб.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3F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40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41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1068"/>
        </w:trPr>
        <w:tc>
          <w:tcPr>
            <w:tcW w:type="dxa" w:w="981"/>
          </w:tcPr>
          <w:p w14:paraId="42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640"/>
          </w:tcPr>
          <w:p w14:paraId="43000000">
            <w:pPr>
              <w:tabs>
                <w:tab w:leader="none" w:pos="567" w:val="left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</w:t>
            </w:r>
            <w:r>
              <w:rPr>
                <w:sz w:val="28"/>
              </w:rPr>
              <w:t xml:space="preserve"> художественной направленности</w:t>
            </w:r>
          </w:p>
        </w:tc>
        <w:tc>
          <w:tcPr>
            <w:tcW w:type="dxa" w:w="1843"/>
          </w:tcPr>
          <w:p w14:paraId="44000000">
            <w:pPr>
              <w:tabs>
                <w:tab w:leader="none" w:pos="0" w:val="left"/>
                <w:tab w:leader="none" w:pos="567" w:val="left"/>
              </w:tabs>
              <w:ind w:right="-108"/>
              <w:jc w:val="center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46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индивидуального </w:t>
            </w:r>
            <w:r>
              <w:rPr>
                <w:sz w:val="28"/>
              </w:rPr>
              <w:t xml:space="preserve">занятия по игре на музыкальном инструменте </w:t>
            </w:r>
          </w:p>
        </w:tc>
        <w:tc>
          <w:tcPr>
            <w:tcW w:type="dxa" w:w="1843"/>
          </w:tcPr>
          <w:p w14:paraId="47000000">
            <w:pPr>
              <w:tabs>
                <w:tab w:leader="none" w:pos="142" w:val="left"/>
              </w:tabs>
              <w:ind w:right="-13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4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49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4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4C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4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4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6640"/>
          </w:tcPr>
          <w:p w14:paraId="4F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редоставление занятия по вокалу</w:t>
            </w:r>
          </w:p>
        </w:tc>
        <w:tc>
          <w:tcPr>
            <w:tcW w:type="dxa" w:w="1843"/>
          </w:tcPr>
          <w:p w14:paraId="5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52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</w:p>
        </w:tc>
        <w:tc>
          <w:tcPr>
            <w:tcW w:type="dxa" w:w="1843"/>
          </w:tcPr>
          <w:p w14:paraId="5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5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индивидуальное </w:t>
            </w:r>
            <w:r>
              <w:rPr>
                <w:sz w:val="28"/>
              </w:rPr>
              <w:t>занятие</w:t>
            </w:r>
          </w:p>
        </w:tc>
        <w:tc>
          <w:tcPr>
            <w:tcW w:type="dxa" w:w="1843"/>
          </w:tcPr>
          <w:p w14:paraId="5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407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8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групповое занятие при количестве обучающихся в группе</w:t>
            </w:r>
          </w:p>
        </w:tc>
        <w:tc>
          <w:tcPr>
            <w:tcW w:type="dxa" w:w="1843"/>
          </w:tcPr>
          <w:p w14:paraId="5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5A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B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5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5D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5E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5F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0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61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</w:p>
        </w:tc>
        <w:tc>
          <w:tcPr>
            <w:tcW w:type="dxa" w:w="1843"/>
          </w:tcPr>
          <w:p w14:paraId="6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3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4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индивидуальное </w:t>
            </w:r>
            <w:r>
              <w:rPr>
                <w:sz w:val="28"/>
              </w:rPr>
              <w:t>занятие</w:t>
            </w:r>
          </w:p>
        </w:tc>
        <w:tc>
          <w:tcPr>
            <w:tcW w:type="dxa" w:w="1843"/>
          </w:tcPr>
          <w:p w14:paraId="6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681,00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7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групповое занятие при количестве обучающихся</w:t>
            </w:r>
            <w:r>
              <w:rPr>
                <w:color w:val="000000"/>
                <w:sz w:val="28"/>
              </w:rPr>
              <w:t xml:space="preserve"> в группе</w:t>
            </w:r>
          </w:p>
        </w:tc>
        <w:tc>
          <w:tcPr>
            <w:tcW w:type="dxa" w:w="1843"/>
          </w:tcPr>
          <w:p w14:paraId="6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69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A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6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C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6D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6E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172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6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6640"/>
          </w:tcPr>
          <w:p w14:paraId="7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занятия по раннему развитию творческих способностей </w:t>
            </w:r>
          </w:p>
        </w:tc>
        <w:tc>
          <w:tcPr>
            <w:tcW w:type="dxa" w:w="1843"/>
          </w:tcPr>
          <w:p w14:paraId="71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72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73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  <w:r>
              <w:rPr>
                <w:color w:val="000000"/>
                <w:sz w:val="28"/>
              </w:rPr>
              <w:t xml:space="preserve"> при количестве обучающихся в группе</w:t>
            </w:r>
          </w:p>
        </w:tc>
        <w:tc>
          <w:tcPr>
            <w:tcW w:type="dxa" w:w="1843"/>
          </w:tcPr>
          <w:p w14:paraId="7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75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6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7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9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7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7C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7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7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0"/>
          </w:tcPr>
          <w:p w14:paraId="7F000000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</w:tcPr>
          <w:p w14:paraId="80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82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с концертмейстером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8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84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5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группа от 4 человек до 6 человек (включительно)</w:t>
            </w:r>
          </w:p>
        </w:tc>
        <w:tc>
          <w:tcPr>
            <w:tcW w:type="dxa" w:w="1843"/>
          </w:tcPr>
          <w:p w14:paraId="8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88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группа от 7 человек до 10 человек (включительно)</w:t>
            </w:r>
          </w:p>
        </w:tc>
        <w:tc>
          <w:tcPr>
            <w:tcW w:type="dxa" w:w="1843"/>
          </w:tcPr>
          <w:p w14:paraId="89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72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1418"/>
        </w:trPr>
        <w:tc>
          <w:tcPr>
            <w:tcW w:type="dxa" w:w="981"/>
          </w:tcPr>
          <w:p w14:paraId="8A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type="dxa" w:w="6640"/>
          </w:tcPr>
          <w:p w14:paraId="8B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редоставление занятия по хореографическому искусству с концертмейстером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  <w:r>
              <w:rPr>
                <w:color w:val="000000"/>
                <w:sz w:val="28"/>
              </w:rPr>
              <w:t xml:space="preserve"> от 7 человек до 10 человек (включительно)</w:t>
            </w:r>
          </w:p>
        </w:tc>
        <w:tc>
          <w:tcPr>
            <w:tcW w:type="dxa" w:w="1843"/>
          </w:tcPr>
          <w:p w14:paraId="8C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131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8D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8E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группового </w:t>
            </w:r>
            <w:r>
              <w:rPr>
                <w:sz w:val="28"/>
              </w:rPr>
              <w:t xml:space="preserve">занятия по изобразительному искусству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8F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91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92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4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5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1036"/>
        </w:trPr>
        <w:tc>
          <w:tcPr>
            <w:tcW w:type="dxa" w:w="981"/>
          </w:tcPr>
          <w:p w14:paraId="96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97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>группового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занятия по мировой художественной культуре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98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9A000000">
            <w:pPr>
              <w:ind w:righ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4 человек до 6 человек (включительно)</w:t>
            </w:r>
          </w:p>
        </w:tc>
        <w:tc>
          <w:tcPr>
            <w:tcW w:type="dxa" w:w="1843"/>
          </w:tcPr>
          <w:p w14:paraId="9B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9D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9E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263"/>
        </w:trPr>
        <w:tc>
          <w:tcPr>
            <w:tcW w:type="dxa" w:w="981"/>
          </w:tcPr>
          <w:p w14:paraId="9F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</w:p>
        </w:tc>
        <w:tc>
          <w:tcPr>
            <w:tcW w:type="dxa" w:w="6640"/>
          </w:tcPr>
          <w:p w14:paraId="A0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sz w:val="28"/>
              </w:rPr>
              <w:t xml:space="preserve">группового </w:t>
            </w:r>
            <w:r>
              <w:rPr>
                <w:sz w:val="28"/>
              </w:rPr>
              <w:t xml:space="preserve">занятия по профильной подготовке для поступления в профессиональную образовательную организацию </w:t>
            </w:r>
          </w:p>
        </w:tc>
        <w:tc>
          <w:tcPr>
            <w:tcW w:type="dxa" w:w="1843"/>
          </w:tcPr>
          <w:p w14:paraId="A1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type="dxa" w:w="6640"/>
          </w:tcPr>
          <w:p w14:paraId="A3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без концертмейстера</w:t>
            </w:r>
            <w:r>
              <w:rPr>
                <w:color w:val="000000"/>
                <w:sz w:val="28"/>
              </w:rPr>
              <w:t xml:space="preserve"> при количестве обучающихся в группе</w:t>
            </w:r>
          </w:p>
        </w:tc>
        <w:tc>
          <w:tcPr>
            <w:tcW w:type="dxa" w:w="1843"/>
          </w:tcPr>
          <w:p w14:paraId="A4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6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A7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107,00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8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9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AA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AB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type="dxa" w:w="6640"/>
          </w:tcPr>
          <w:p w14:paraId="AC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 xml:space="preserve">с концертмейстером </w:t>
            </w:r>
            <w:r>
              <w:rPr>
                <w:color w:val="000000"/>
                <w:sz w:val="28"/>
              </w:rPr>
              <w:t>при количестве обучающихся в группе</w:t>
            </w:r>
          </w:p>
        </w:tc>
        <w:tc>
          <w:tcPr>
            <w:tcW w:type="dxa" w:w="1843"/>
          </w:tcPr>
          <w:p w14:paraId="AD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AE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AF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7 человек до 10 человек (включительно)</w:t>
            </w:r>
          </w:p>
        </w:tc>
        <w:tc>
          <w:tcPr>
            <w:tcW w:type="dxa" w:w="1843"/>
          </w:tcPr>
          <w:p w14:paraId="B0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114,00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B1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</w:p>
        </w:tc>
        <w:tc>
          <w:tcPr>
            <w:tcW w:type="dxa" w:w="6640"/>
          </w:tcPr>
          <w:p w14:paraId="B2000000">
            <w:pPr>
              <w:ind w:right="33"/>
              <w:rPr>
                <w:sz w:val="28"/>
              </w:rPr>
            </w:pPr>
            <w:r>
              <w:rPr>
                <w:color w:val="000000"/>
                <w:sz w:val="28"/>
              </w:rPr>
              <w:t>от 11 человек до 15 человек (включительно)</w:t>
            </w:r>
          </w:p>
        </w:tc>
        <w:tc>
          <w:tcPr>
            <w:tcW w:type="dxa" w:w="1843"/>
          </w:tcPr>
          <w:p w14:paraId="B3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103,00</w:t>
            </w:r>
          </w:p>
        </w:tc>
      </w:tr>
      <w:tr>
        <w:trPr>
          <w:trHeight w:hRule="atLeast" w:val="57"/>
        </w:trPr>
        <w:tc>
          <w:tcPr>
            <w:tcW w:type="dxa" w:w="981"/>
          </w:tcPr>
          <w:p w14:paraId="B4000000">
            <w:pPr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640"/>
          </w:tcPr>
          <w:p w14:paraId="B5000000">
            <w:pPr>
              <w:ind w:right="-130"/>
              <w:rPr>
                <w:sz w:val="28"/>
              </w:rPr>
            </w:pPr>
            <w:r>
              <w:rPr>
                <w:sz w:val="28"/>
              </w:rPr>
              <w:t>Услуги обучения по дополнительной общеразвивающей образовательной программе социально-педагогической направленности</w:t>
            </w:r>
          </w:p>
        </w:tc>
        <w:tc>
          <w:tcPr>
            <w:tcW w:type="dxa" w:w="1843"/>
          </w:tcPr>
          <w:p w14:paraId="B6000000">
            <w:pPr>
              <w:tabs>
                <w:tab w:leader="none" w:pos="142" w:val="left"/>
              </w:tabs>
              <w:ind w:right="-13"/>
              <w:jc w:val="right"/>
              <w:rPr>
                <w:sz w:val="28"/>
              </w:rPr>
            </w:pPr>
          </w:p>
        </w:tc>
      </w:tr>
      <w:tr>
        <w:trPr>
          <w:trHeight w:hRule="atLeast" w:val="57"/>
        </w:trPr>
        <w:tc>
          <w:tcPr>
            <w:tcW w:type="dxa" w:w="981"/>
          </w:tcPr>
          <w:p w14:paraId="B7000000">
            <w:pPr>
              <w:tabs>
                <w:tab w:leader="none" w:pos="142" w:val="left"/>
              </w:tabs>
              <w:ind w:right="-13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6640"/>
          </w:tcPr>
          <w:p w14:paraId="B8000000">
            <w:pPr>
              <w:ind w:right="33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</w:t>
            </w:r>
            <w:r>
              <w:rPr>
                <w:color w:val="000000"/>
                <w:sz w:val="28"/>
              </w:rPr>
              <w:t xml:space="preserve">группового </w:t>
            </w:r>
            <w:r>
              <w:rPr>
                <w:sz w:val="28"/>
              </w:rPr>
              <w:t>занятия по иностранному языку</w:t>
            </w:r>
            <w:r>
              <w:rPr>
                <w:color w:val="000000"/>
                <w:sz w:val="28"/>
              </w:rPr>
              <w:t xml:space="preserve"> при количестве обучающихся в группе от 4 человек до 6 человек (включительно)</w:t>
            </w:r>
          </w:p>
        </w:tc>
        <w:tc>
          <w:tcPr>
            <w:tcW w:type="dxa" w:w="1843"/>
          </w:tcPr>
          <w:p w14:paraId="B9000000">
            <w:pPr>
              <w:tabs>
                <w:tab w:leader="none" w:pos="0" w:val="left"/>
                <w:tab w:leader="none" w:pos="567" w:val="left"/>
              </w:tabs>
              <w:ind w:right="-13"/>
              <w:jc w:val="right"/>
              <w:rPr>
                <w:sz w:val="28"/>
              </w:rPr>
            </w:pPr>
            <w:r>
              <w:rPr>
                <w:sz w:val="28"/>
              </w:rPr>
              <w:t>180,00</w:t>
            </w:r>
          </w:p>
        </w:tc>
      </w:tr>
    </w:tbl>
    <w:p w14:paraId="BA000000">
      <w:pPr>
        <w:pStyle w:val="Style_5"/>
        <w:spacing w:after="0" w:line="240" w:lineRule="auto"/>
        <w:ind w:firstLine="686" w:left="0"/>
        <w:jc w:val="both"/>
        <w:rPr>
          <w:sz w:val="28"/>
        </w:rPr>
      </w:pPr>
    </w:p>
    <w:p w14:paraId="BB000000">
      <w:pPr>
        <w:pStyle w:val="Style_5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Примечание:</w:t>
      </w:r>
    </w:p>
    <w:p w14:paraId="BC000000">
      <w:pPr>
        <w:pStyle w:val="Style_6"/>
        <w:widowControl w:val="0"/>
        <w:tabs>
          <w:tab w:leader="none" w:pos="0" w:val="left"/>
          <w:tab w:leader="none" w:pos="567" w:val="left"/>
        </w:tabs>
        <w:spacing w:line="240" w:lineRule="auto"/>
        <w:ind w:firstLine="709" w:left="0"/>
      </w:pPr>
      <w:r>
        <w:t xml:space="preserve">1. Единые предельные </w:t>
      </w:r>
      <w:r>
        <w:t>(</w:t>
      </w:r>
      <w:r>
        <w:t>максимальные</w:t>
      </w:r>
      <w:r>
        <w:t>)</w:t>
      </w:r>
      <w:r>
        <w:t xml:space="preserve"> тарифы </w:t>
      </w:r>
      <w:r>
        <w:t xml:space="preserve">на </w:t>
      </w:r>
      <w:r>
        <w:t>платны</w:t>
      </w:r>
      <w:r>
        <w:t>е</w:t>
      </w:r>
      <w:r>
        <w:t xml:space="preserve"> образовательны</w:t>
      </w:r>
      <w:r>
        <w:t>е</w:t>
      </w:r>
      <w:r>
        <w:t xml:space="preserve"> услуг</w:t>
      </w:r>
      <w:r>
        <w:t>и, оказываемые</w:t>
      </w:r>
      <w:r>
        <w:t xml:space="preserve"> муниципальными бюджетными и автономными учреждениями дополнительного образования, подведомственными комитету культуры</w:t>
      </w:r>
      <w:r>
        <w:t xml:space="preserve"> и молодежной политики</w:t>
      </w:r>
      <w:r>
        <w:t xml:space="preserve"> </w:t>
      </w:r>
      <w:r>
        <w:t>администрации города Ставрополя</w:t>
      </w:r>
      <w:r>
        <w:t xml:space="preserve">, </w:t>
      </w:r>
      <w:r>
        <w:t>рассчитаны на оказание платных образовательных услуг в течение одного учебного часа, не превышающего утвержденных и введенных в действие санитарно-эпидемиологических правил и нормативов.</w:t>
      </w:r>
    </w:p>
    <w:p w14:paraId="BD000000">
      <w:pPr>
        <w:pStyle w:val="Style_5"/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 Налог на добавленную стоимость к единым предельным </w:t>
      </w:r>
      <w:r>
        <w:rPr>
          <w:sz w:val="28"/>
        </w:rPr>
        <w:t>(</w:t>
      </w:r>
      <w:r>
        <w:rPr>
          <w:sz w:val="28"/>
        </w:rPr>
        <w:t>максимальным</w:t>
      </w:r>
      <w:r>
        <w:rPr>
          <w:sz w:val="28"/>
        </w:rPr>
        <w:t>)</w:t>
      </w:r>
      <w:r>
        <w:rPr>
          <w:sz w:val="28"/>
        </w:rPr>
        <w:t xml:space="preserve"> тарифам на платные образовательные услуги не начисляется, поскольку муниципальные бюджетные и автономные учреждения дополнительного образования, подведомственные комитету культуры </w:t>
      </w:r>
      <w:r>
        <w:rPr>
          <w:sz w:val="28"/>
        </w:rPr>
        <w:t xml:space="preserve">и молодежной политики </w:t>
      </w:r>
      <w:r>
        <w:rPr>
          <w:sz w:val="28"/>
        </w:rPr>
        <w:t xml:space="preserve">администрации города Ставрополя, освобождены от его уплаты согласно подпункту 14 пункта 2 статьи </w:t>
      </w:r>
      <w:r>
        <w:rPr>
          <w:sz w:val="28"/>
        </w:rPr>
        <w:t xml:space="preserve">                     </w:t>
      </w:r>
      <w:r>
        <w:rPr>
          <w:sz w:val="28"/>
        </w:rPr>
        <w:t>149 Налогового кодекса Российской Федерации.</w:t>
      </w:r>
    </w:p>
    <w:p w14:paraId="BE000000">
      <w:pPr>
        <w:tabs>
          <w:tab w:leader="none" w:pos="0" w:val="left"/>
          <w:tab w:leader="none" w:pos="142" w:val="left"/>
          <w:tab w:leader="none" w:pos="7380" w:val="left"/>
          <w:tab w:leader="none" w:pos="7560" w:val="left"/>
          <w:tab w:leader="none" w:pos="8505" w:val="left"/>
        </w:tabs>
        <w:ind w:firstLine="709" w:left="0" w:right="-3"/>
        <w:jc w:val="both"/>
        <w:rPr>
          <w:sz w:val="28"/>
        </w:rPr>
      </w:pPr>
    </w:p>
    <w:p w14:paraId="BF000000">
      <w:pPr>
        <w:ind/>
        <w:jc w:val="center"/>
        <w:rPr>
          <w:sz w:val="28"/>
        </w:rPr>
      </w:pPr>
    </w:p>
    <w:p w14:paraId="C0000000">
      <w:pPr>
        <w:ind/>
        <w:jc w:val="center"/>
        <w:rPr>
          <w:sz w:val="28"/>
        </w:rPr>
      </w:pPr>
      <w:r>
        <w:rPr>
          <w:sz w:val="28"/>
        </w:rPr>
        <w:t>_________________________________</w:t>
      </w:r>
    </w:p>
    <w:sectPr>
      <w:headerReference r:id="rId7" w:type="default"/>
      <w:headerReference r:id="rId5" w:type="even"/>
      <w:footerReference r:id="rId8" w:type="default"/>
      <w:footerReference r:id="rId6" w:type="even"/>
      <w:pgSz w:h="16838" w:orient="portrait" w:w="11906"/>
      <w:pgMar w:bottom="993" w:footer="1012" w:gutter="0" w:header="720" w:left="1985" w:right="567" w:top="127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</w:p>
  <w:p w14:paraId="04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ind/>
      <w:jc w:val="right"/>
      <w:rPr>
        <w:rStyle w:val="Style_2_ch"/>
      </w:rPr>
    </w:pPr>
  </w:p>
  <w:p w14:paraId="08000000">
    <w:pPr>
      <w:pStyle w:val="Style_3"/>
      <w:tabs>
        <w:tab w:leader="none" w:pos="1843" w:val="left"/>
      </w:tabs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  <w:ind/>
      <w:jc w:val="right"/>
      <w:rPr>
        <w:rStyle w:val="Style_2_ch"/>
      </w:rPr>
    </w:pPr>
  </w:p>
  <w:p w14:paraId="0D000000">
    <w:pPr>
      <w:pStyle w:val="Style_3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  <w:ind/>
      <w:jc w:val="right"/>
      <w:rPr>
        <w:rStyle w:val="Style_2_ch"/>
      </w:rPr>
    </w:pPr>
  </w:p>
  <w:p w14:paraId="12000000">
    <w:pPr>
      <w:pStyle w:val="Style_3"/>
      <w:tabs>
        <w:tab w:leader="none" w:pos="1843" w:val="left"/>
      </w:tabs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6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</w:p>
  <w:p w14:paraId="0A000000">
    <w:pPr>
      <w:pStyle w:val="Style_1"/>
    </w:pPr>
  </w:p>
  <w:p w14:paraId="0B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F000000">
    <w:pPr>
      <w:pStyle w:val="Style_1"/>
    </w:pPr>
  </w:p>
  <w:p w14:paraId="10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1" w:type="paragraph">
    <w:name w:val="Balloon Text"/>
    <w:basedOn w:val="Style_9"/>
    <w:link w:val="Style_11_ch"/>
    <w:rPr>
      <w:rFonts w:ascii="Tahoma" w:hAnsi="Tahoma"/>
      <w:sz w:val="16"/>
    </w:rPr>
  </w:style>
  <w:style w:styleId="Style_11_ch" w:type="character">
    <w:name w:val="Balloon Text"/>
    <w:basedOn w:val="Style_9_ch"/>
    <w:link w:val="Style_11"/>
    <w:rPr>
      <w:rFonts w:ascii="Tahoma" w:hAnsi="Tahoma"/>
      <w:sz w:val="16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_ch" w:type="character">
    <w:name w:val="footer"/>
    <w:basedOn w:val="Style_9_ch"/>
    <w:link w:val="Style_3"/>
    <w:rPr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sPlusTitle"/>
    <w:link w:val="Style_18_ch"/>
    <w:pPr>
      <w:widowControl w:val="0"/>
      <w:ind/>
    </w:pPr>
    <w:rPr>
      <w:rFonts w:ascii="Calibri" w:hAnsi="Calibri"/>
      <w:b w:val="1"/>
      <w:sz w:val="22"/>
    </w:rPr>
  </w:style>
  <w:style w:styleId="Style_18_ch" w:type="character">
    <w:name w:val="ConsPlusTitle"/>
    <w:link w:val="Style_18"/>
    <w:rPr>
      <w:rFonts w:ascii="Calibri" w:hAnsi="Calibri"/>
      <w:b w:val="1"/>
      <w:sz w:val="22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5" w:type="paragraph">
    <w:name w:val="Body Text Indent 2"/>
    <w:basedOn w:val="Style_9"/>
    <w:link w:val="Style_5_ch"/>
    <w:pPr>
      <w:spacing w:after="120" w:line="480" w:lineRule="auto"/>
      <w:ind w:firstLine="0" w:left="283"/>
    </w:pPr>
  </w:style>
  <w:style w:styleId="Style_5_ch" w:type="character">
    <w:name w:val="Body Text Indent 2"/>
    <w:basedOn w:val="Style_9_ch"/>
    <w:link w:val="Style_5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Знак"/>
    <w:basedOn w:val="Style_9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"/>
    <w:basedOn w:val="Style_9_ch"/>
    <w:link w:val="Style_27"/>
    <w:rPr>
      <w:rFonts w:ascii="Tahoma" w:hAnsi="Tahoma"/>
      <w:sz w:val="20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2"/>
    <w:basedOn w:val="Style_9"/>
    <w:link w:val="Style_29_ch"/>
    <w:pPr>
      <w:spacing w:after="120" w:line="480" w:lineRule="auto"/>
      <w:ind/>
    </w:pPr>
  </w:style>
  <w:style w:styleId="Style_29_ch" w:type="character">
    <w:name w:val="Body Text 2"/>
    <w:basedOn w:val="Style_9_ch"/>
    <w:link w:val="Style_29"/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6" w:type="paragraph">
    <w:name w:val="Основной текст 21"/>
    <w:basedOn w:val="Style_9"/>
    <w:link w:val="Style_6_ch"/>
    <w:pPr>
      <w:spacing w:line="240" w:lineRule="exact"/>
      <w:ind/>
      <w:jc w:val="both"/>
    </w:pPr>
    <w:rPr>
      <w:sz w:val="28"/>
    </w:rPr>
  </w:style>
  <w:style w:styleId="Style_6_ch" w:type="character">
    <w:name w:val="Основной текст 21"/>
    <w:basedOn w:val="Style_9_ch"/>
    <w:link w:val="Style_6"/>
    <w:rPr>
      <w:sz w:val="28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9"/>
    <w:next w:val="Style_9"/>
    <w:link w:val="Style_33_ch"/>
    <w:uiPriority w:val="9"/>
    <w:qFormat/>
    <w:pPr>
      <w:keepNext w:val="1"/>
      <w:ind/>
      <w:outlineLvl w:val="3"/>
    </w:pPr>
    <w:rPr>
      <w:sz w:val="28"/>
    </w:rPr>
  </w:style>
  <w:style w:styleId="Style_33_ch" w:type="character">
    <w:name w:val="heading 4"/>
    <w:basedOn w:val="Style_9_ch"/>
    <w:link w:val="Style_33"/>
    <w:rPr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3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2024-06-07T11:36:42Z</dcterms:modified>
</cp:coreProperties>
</file>