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sz w:val="28"/>
        </w:rPr>
      </w:pPr>
    </w:p>
    <w:p w14:paraId="03000000">
      <w:pPr>
        <w:pStyle w:val="Style_1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04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муниципальной программе</w:t>
      </w:r>
    </w:p>
    <w:p w14:paraId="05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«Обеспечение жильем населения</w:t>
      </w:r>
    </w:p>
    <w:p w14:paraId="06000000">
      <w:pPr>
        <w:pStyle w:val="Style_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Ставрополя»</w:t>
      </w:r>
    </w:p>
    <w:p w14:paraId="07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bookmarkStart w:id="1" w:name="P649"/>
      <w:bookmarkEnd w:id="1"/>
      <w:r>
        <w:rPr>
          <w:rFonts w:ascii="Times New Roman" w:hAnsi="Times New Roman"/>
          <w:b w:val="0"/>
          <w:sz w:val="28"/>
        </w:rPr>
        <w:t>ПОДПРОГРАММА</w:t>
      </w:r>
    </w:p>
    <w:p w14:paraId="09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«ПЕРЕСЕЛЕНИЕ ГРАЖДАН ИЗ АВАРИЙНОГО ЖИЛИЩНОГО ФОНДА</w:t>
      </w:r>
    </w:p>
    <w:p w14:paraId="0A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ГОРОДЕ СТАВРОПОЛЕ»</w:t>
      </w:r>
    </w:p>
    <w:p w14:paraId="0B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C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ПАСПОРТ</w:t>
      </w:r>
    </w:p>
    <w:p w14:paraId="0D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ПОДПРОГРАММЫ «ПЕРЕСЕЛЕНИЕ ГРАЖДАН ИЗ АВАРИЙНОГО ЖИЛИЩНОГО</w:t>
      </w:r>
    </w:p>
    <w:p w14:paraId="0E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ФОНДА В ГОРОДЕ СТАВРОПОЛЕ»</w:t>
      </w:r>
    </w:p>
    <w:p w14:paraId="0F000000">
      <w:pPr>
        <w:pStyle w:val="Style_1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402"/>
        <w:gridCol w:w="5669"/>
      </w:tblGrid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«Переселение граждан из аварийного жилищного фонда в городе Ставрополе» (далее - Подпрограмма)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Соисполнитель(и)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отсутствуют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жилищных прав собственников, проживающих в жилых помещениях, находящихся в многоквартирных домах, признанных в установленном порядке после 01 января 2017 года аварийными и </w:t>
            </w:r>
            <w:r>
              <w:rPr>
                <w:rFonts w:ascii="Times New Roman" w:hAnsi="Times New Roman"/>
                <w:sz w:val="28"/>
              </w:rPr>
              <w:t>подлежащими сносу в связи с физическим износом в процессе их эксплуатации (далее - аварийные многоквартирные дома)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Показатели решения задачи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площадь жилых помещений, выкупленных у собственников жилых помещений,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реализации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2023 год 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Объемы и источники финансового обеспечения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Подпрограммы составляет 10033000,00 рубля.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за счет средств: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города Ставрополя в сумме              10033000,00 рубля</w:t>
            </w:r>
          </w:p>
        </w:tc>
      </w:tr>
      <w:tr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type="dxa" w:w="56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сокращение площади аварийного жилищного фонда на 149,8 </w:t>
            </w:r>
            <w:r>
              <w:rPr>
                <w:rFonts w:ascii="Times New Roman" w:hAnsi="Times New Roman"/>
                <w:sz w:val="28"/>
              </w:rPr>
              <w:t>кв.м. в 2023 году</w:t>
            </w:r>
          </w:p>
        </w:tc>
      </w:tr>
    </w:tbl>
    <w:p w14:paraId="26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I. Общая характеристика текущего состояния сферы реализации</w:t>
      </w:r>
    </w:p>
    <w:p w14:paraId="27000000">
      <w:pPr>
        <w:pStyle w:val="Style_2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Подпрограммы и прогноз ее развития</w:t>
      </w:r>
    </w:p>
    <w:p w14:paraId="2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проблемы аварийного жилищного фонда является выделение бюджетных средств всех уровней на переселение граждан из аварийного жилищного фонда,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качества. Граждане, проживающие в аварийном жилищном фонде, постоянно подвергаются опасности. Аварийный жилищный фонд ухудшает внешний облик города Ставрополя, сдерживает развитие его инженерной инфраструктуры, снижает инвестиционную привлекательность города Ставрополя.</w:t>
      </w:r>
    </w:p>
    <w:p w14:paraId="2A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 Ставрополь не имеет финансовой возможности решить проблему </w:t>
      </w:r>
      <w:r>
        <w:rPr>
          <w:rFonts w:ascii="Times New Roman" w:hAnsi="Times New Roman"/>
          <w:sz w:val="28"/>
        </w:rPr>
        <w:t>переселения граждан из аварийного жилищного фонда без привлечения дополнительных средств.</w:t>
      </w:r>
    </w:p>
    <w:p w14:paraId="2B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граждан, в результате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которых оказалось возможным переселить граждан из                     29 аварийных многоквартирных домов, расположенных на территории города Ставрополя.</w:t>
      </w:r>
    </w:p>
    <w:p w14:paraId="2C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мероприятий Подпрограммы будет осуществляться работа по ликвидации аварийного жилищного фонда на территории города Ставрополя.</w:t>
      </w:r>
    </w:p>
    <w:p w14:paraId="2D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направлена на обеспечение прав граждан на безопасные и благоприятные условия проживания.</w:t>
      </w:r>
    </w:p>
    <w:p w14:paraId="2E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Подпрограммы и выполнение ее мероприятий позволит:</w:t>
      </w:r>
    </w:p>
    <w:p w14:paraId="2F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сократить площадь аварийного жилищного фонда;</w:t>
      </w:r>
    </w:p>
    <w:p w14:paraId="30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жилищные права граждан, проживающих в изымаемых жилых помещениях аварийных многоквартирных домов,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помещения;</w:t>
      </w:r>
    </w:p>
    <w:p w14:paraId="31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улучшить внешний облик города Ставрополя;</w:t>
      </w:r>
    </w:p>
    <w:p w14:paraId="32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инвестиционную привлекательность города Ставрополя.</w:t>
      </w:r>
    </w:p>
    <w:p w14:paraId="33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изменения состояния сферы реализации Подпрограммы в связи с изменением действующего жилищного законодательства Российской Федерации, уменьшения объемов финансирования реализация Подпрограммы обретет социальные, финансово-экономические и прочие риски, выражающиеся в невыполнении мероприятий Подпрограммы 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ожидаемых результатов.</w:t>
      </w:r>
    </w:p>
    <w:p w14:paraId="34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</w:p>
    <w:p w14:paraId="35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Задача Подпрограммы</w:t>
      </w:r>
    </w:p>
    <w:p w14:paraId="36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7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Подпрограммы является обеспечение жилищных прав собственников, проживающих в жилых помещениях, находящихся в аварийных многоквартирных домах.</w:t>
      </w:r>
    </w:p>
    <w:p w14:paraId="38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III. Сроки реализации Подпрограммы</w:t>
      </w:r>
    </w:p>
    <w:p w14:paraId="3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B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Подпрограммы рассчитана на 2023 год.</w:t>
      </w:r>
    </w:p>
    <w:p w14:paraId="3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D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Перечень и общая характеристика мероприятий Подпрограммы</w:t>
      </w:r>
    </w:p>
    <w:p w14:paraId="3E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3F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и общая характеристика мероприятий Подпрограммы приведены в приложении 3 к Программе.</w:t>
      </w:r>
    </w:p>
    <w:p w14:paraId="40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1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V. Ресурсное обеспечение Подпрограммы</w:t>
      </w:r>
    </w:p>
    <w:p w14:paraId="42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3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составляет                      10033000,00 рубля.</w:t>
      </w:r>
    </w:p>
    <w:p w14:paraId="44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45000000">
      <w:pPr>
        <w:pStyle w:val="Style_1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10033000,00 рубля.</w:t>
      </w:r>
    </w:p>
    <w:p w14:paraId="46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Фонда содействия реформированию жилищно-коммунального хозяйства и бюджета Ставропольского края предусмотрены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"consultantplus://offline/ref=41DA231745BB9D07B4FE8E1A7C72F466A5F1B7368D21D70F0F61DEF715709BFD607CC488F0E89C7A46FCA68C40D2r8N"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21 июля 2007 г. № 185-ФЗ «О Фонде содействия реформированию жилищно-коммунального хозяйства»,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"consultantplus://offline/ref=41DA231745BB9D07B4FE90176A1EAA6CA6FBE83E8A2FD85E5033D8A04A209DA8323C9AD1A1ADD77740E3BA8C4434B96515DDr3N"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Ставропольского края от 01 апреля 2019 г. № 126-п                    «Об утверждении краевой адресной программы «Переселение граждан из аварийного жилищного фонда в Ставропольском крае в 2019 - 2023 годах».</w:t>
      </w:r>
    </w:p>
    <w:p w14:paraId="47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соответственно                               28 кв. м - для однокомнатных квартир, 44 кв. м - для двухкомнатных квартир, 56 кв. м - для трехкомнатных квартир), финансирование расходов на оплату стоимости такого превышения осуществляется за счет средств бюджета Ставропольского края и (или) бюджета города Ставрополя.</w:t>
      </w:r>
    </w:p>
    <w:p w14:paraId="48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 w14:paraId="49000000">
      <w:pPr>
        <w:pStyle w:val="Style_1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Подпрограммы объемы финансовых средств, направляемых на ее реализацию, могут корректироваться.</w:t>
      </w:r>
    </w:p>
    <w:p w14:paraId="4A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4B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VI. Система управления реализацией Подпрограммы</w:t>
      </w:r>
    </w:p>
    <w:p w14:paraId="4C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4D000000">
      <w:pPr>
        <w:pStyle w:val="Style_2"/>
        <w:ind w:firstLine="567" w:left="0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Управление и контроль за реализацией Подпрограммы осуществляется аналогично Программе в целом.</w:t>
      </w:r>
    </w:p>
    <w:p w14:paraId="4E000000">
      <w:pPr>
        <w:pStyle w:val="Style_2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4F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50000000">
      <w:pPr>
        <w:ind/>
        <w:jc w:val="center"/>
      </w:pPr>
      <w:r>
        <w:t>______________________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TML Preformatted"/>
    <w:basedOn w:val="Style_4"/>
    <w:link w:val="Style_1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0_ch" w:type="character">
    <w:name w:val="HTML Preformatted"/>
    <w:basedOn w:val="Style_4_ch"/>
    <w:link w:val="Style_10"/>
    <w:rPr>
      <w:rFonts w:ascii="Courier New" w:hAnsi="Courier New"/>
      <w:sz w:val="20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No Spacing"/>
    <w:link w:val="Style_14_ch"/>
    <w:pPr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No Spacing"/>
    <w:link w:val="Style_14"/>
    <w:rPr>
      <w:rFonts w:ascii="Times New Roman" w:hAnsi="Times New Roman"/>
      <w:sz w:val="28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ody Text"/>
    <w:basedOn w:val="Style_4"/>
    <w:link w:val="Style_16_ch"/>
    <w:pPr>
      <w:ind/>
      <w:jc w:val="both"/>
    </w:pPr>
    <w:rPr>
      <w:sz w:val="28"/>
    </w:rPr>
  </w:style>
  <w:style w:styleId="Style_16_ch" w:type="character">
    <w:name w:val="Body Text"/>
    <w:basedOn w:val="Style_4_ch"/>
    <w:link w:val="Style_16"/>
    <w:rPr>
      <w:sz w:val="2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Balloon Text"/>
    <w:basedOn w:val="Style_4"/>
    <w:link w:val="Style_20_ch"/>
    <w:rPr>
      <w:rFonts w:ascii="Segoe UI" w:hAnsi="Segoe UI"/>
      <w:sz w:val="18"/>
    </w:rPr>
  </w:style>
  <w:style w:styleId="Style_20_ch" w:type="character">
    <w:name w:val="Balloon Text"/>
    <w:basedOn w:val="Style_4_ch"/>
    <w:link w:val="Style_20"/>
    <w:rPr>
      <w:rFonts w:ascii="Segoe UI" w:hAnsi="Segoe UI"/>
      <w:sz w:val="18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header"/>
    <w:basedOn w:val="Style_4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4_ch"/>
    <w:link w:val="Style_26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Subtitle"/>
    <w:basedOn w:val="Style_4"/>
    <w:link w:val="Style_30_ch"/>
    <w:uiPriority w:val="11"/>
    <w:qFormat/>
    <w:pPr>
      <w:ind/>
      <w:jc w:val="center"/>
    </w:pPr>
    <w:rPr>
      <w:b w:val="1"/>
      <w:sz w:val="32"/>
    </w:rPr>
  </w:style>
  <w:style w:styleId="Style_30_ch" w:type="character">
    <w:name w:val="Subtitle"/>
    <w:basedOn w:val="Style_4_ch"/>
    <w:link w:val="Style_30"/>
    <w:rPr>
      <w:b w:val="1"/>
      <w:sz w:val="32"/>
    </w:rPr>
  </w:style>
  <w:style w:styleId="Style_31" w:type="paragraph">
    <w:name w:val="Title"/>
    <w:basedOn w:val="Style_4"/>
    <w:link w:val="Style_31_ch"/>
    <w:uiPriority w:val="10"/>
    <w:qFormat/>
    <w:pPr>
      <w:ind/>
      <w:jc w:val="center"/>
    </w:pPr>
    <w:rPr>
      <w:b w:val="1"/>
    </w:rPr>
  </w:style>
  <w:style w:styleId="Style_31_ch" w:type="character">
    <w:name w:val="Title"/>
    <w:basedOn w:val="Style_4_ch"/>
    <w:link w:val="Style_31"/>
    <w:rPr>
      <w:b w:val="1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2022-09-06T07:36:30Z</dcterms:modified>
</cp:coreProperties>
</file>