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Администрация Октябрьского района города Ставрополя  информирует, что  30.09.2024 в 11 час. 00 мин. глава администрации Октябрьского района города Ставрополя Ломанов Алексей Алексеевич и прокурор Октябрьского района города Ставрополя Коваленко Михаил Анатольевич проведут личный прием предпринимателей, представителей коммерческих структур.</w:t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Прием будет проведен в здании администрации Октябрьского района города Ставрополя по адресу: город Ставрополь, ул. Голенева, д. 21, 2 этаж, каб. № 3.</w:t>
      </w:r>
    </w:p>
    <w:p>
      <w:pPr>
        <w:pStyle w:val="Normal"/>
        <w:spacing w:before="0" w:after="120"/>
        <w:ind w:left="0" w:right="0" w:firstLine="709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Предварительная запись лиц, желающих обратиться на прием, проводится в администрации района,  по телефону: 8(8652) 26-83-96.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РАСПИСКА   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Копию постановления административной комиссии Октябрьского муниципального образования города Ставрополя от «____»___________2024г. по ст. 9.4 КоАП РФ получил(а)________________________________________________________.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</w:r>
      <w:r>
        <w:rPr>
          <w:sz w:val="16"/>
        </w:rPr>
        <w:t>(ФИО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«___»________2024г.                                                       ________________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16"/>
        </w:rPr>
        <w:t>(подпись)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РАСПИСКА   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Копию постановления административной комиссии Октябрьского муниципального образования города Ставрополя от «____»___________2024г. по ст. 9.4 КоАП РФ получил(а)________________________________________________________.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</w:r>
      <w:r>
        <w:rPr>
          <w:sz w:val="16"/>
        </w:rPr>
        <w:t>(ФИО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«___»________2024г.                                                       ________________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16"/>
        </w:rPr>
        <w:t>(подпись)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РАСПИСКА   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Копию постановления административной комиссии Октябрьского муниципального образования города Ставрополя от «____»___________2024г. по ст. 9.4 КоАП РФ получил(а)________________________________________________________.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</w:r>
      <w:r>
        <w:rPr>
          <w:sz w:val="16"/>
        </w:rPr>
        <w:t>(ФИО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«___»________2024г.                                                       ________________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16"/>
        </w:rPr>
        <w:t>(подпись)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РАСПИСКА   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Копию постановления административной комиссии Октябрьского муниципального образования города Ставрополя от «____»___________2024г. по ст. 9.4 КоАП РФ получил(а)________________________________________________________.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</w:r>
      <w:r>
        <w:rPr>
          <w:sz w:val="16"/>
        </w:rPr>
        <w:t>(ФИО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«___»________2024г.                                                       ________________</w:t>
      </w:r>
    </w:p>
    <w:p>
      <w:pPr>
        <w:pStyle w:val="Normal"/>
        <w:ind w:left="0" w:right="0" w:firstLine="567"/>
        <w:jc w:val="both"/>
        <w:rPr>
          <w:sz w:val="16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  <w:tab/>
      </w:r>
      <w:r>
        <w:rPr>
          <w:sz w:val="16"/>
        </w:rPr>
        <w:t>(подпись)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АУКЦИОН ТРУНОВА, 50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Дата начала приема заявок на участие в аукционе в электронной форме: </w:t>
      </w:r>
      <w:r>
        <w:rPr>
          <w:b/>
          <w:color w:val="000000"/>
          <w:sz w:val="28"/>
        </w:rPr>
        <w:t xml:space="preserve">09 августа 2024 года в 09-00 час. 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Дата окончания приема заявок на участие в аукционе в электронной форме: </w:t>
      </w:r>
      <w:r>
        <w:rPr>
          <w:b/>
          <w:sz w:val="28"/>
        </w:rPr>
        <w:t xml:space="preserve">04 сентября 2024 года в 18-00 час.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Дата определения участников аукциона в электронной форме:                  </w:t>
      </w:r>
      <w:r>
        <w:rPr>
          <w:b/>
          <w:sz w:val="28"/>
        </w:rPr>
        <w:t>06 сентября 2024 года.  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>
        <w:rPr>
          <w:b/>
          <w:sz w:val="28"/>
        </w:rPr>
        <w:t>09 сентября 2024 года в 10-00 час.</w:t>
      </w:r>
      <w:r>
        <w:rPr>
          <w:sz w:val="28"/>
        </w:rPr>
        <w:t xml:space="preserve"> на электронной торговой площадке                     АО «ЕЭТП» в информационно-телекоммуникационной сети «Интернет» по адресу: https://178fz.roseltorg.ru.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Начальная цена продажи (с учетом НДС 20 %): </w:t>
      </w:r>
      <w:r>
        <w:rPr>
          <w:b/>
          <w:sz w:val="28"/>
        </w:rPr>
        <w:t>1 509 984,00</w:t>
      </w:r>
      <w:r>
        <w:rPr>
          <w:sz w:val="28"/>
        </w:rPr>
        <w:t xml:space="preserve"> (Один миллион пятьсот девять тысяч девятьсот восемьдесят четыре) рубля 00 копеек. 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Сумма задатка: </w:t>
      </w:r>
      <w:r>
        <w:rPr>
          <w:b/>
          <w:sz w:val="28"/>
        </w:rPr>
        <w:t>150 998,40</w:t>
      </w:r>
      <w:r>
        <w:rPr>
          <w:sz w:val="28"/>
        </w:rPr>
        <w:t xml:space="preserve"> (Сто пятьдесят тысяч девятьсот девяносто восемь) рублей 40 копеек.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Шаг аукциона (величина повышения начальной цены): 75 499,20 (Семьдесят пять тысяч четыреста девяносто девять) рублей 20 копеек.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Лицо, отвечающее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обязано осуществить следующие действия: </w:t>
      </w:r>
    </w:p>
    <w:p>
      <w:pPr>
        <w:pStyle w:val="Normal"/>
        <w:ind w:left="709" w:right="0" w:hanging="0"/>
        <w:jc w:val="both"/>
        <w:rPr>
          <w:sz w:val="28"/>
        </w:rPr>
      </w:pPr>
      <w:r>
        <w:rPr>
          <w:sz w:val="28"/>
        </w:rPr>
        <w:t xml:space="preserve">1) внести задаток; </w:t>
      </w:r>
    </w:p>
    <w:p>
      <w:pPr>
        <w:pStyle w:val="Normal"/>
        <w:ind w:left="709" w:right="0" w:hanging="0"/>
        <w:jc w:val="both"/>
        <w:rPr>
          <w:sz w:val="28"/>
        </w:rPr>
      </w:pPr>
      <w:r>
        <w:rPr>
          <w:sz w:val="28"/>
        </w:rPr>
        <w:t>2) подать заявку по утвержденной Продавцом форме.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t>Задаток должен поступить не позднее 09 ч. 00 мин. 06.09.2024 г.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  <w:t>Администрация Октябрьского района города Ставрополя  на основании Положения «Об администрации Октябрьского района города Ставрополя», утвержденного постановлением главы города Ставрополя от 15.05.2015 №890, не наделена полномочиями по ликвидации несанкционированной свалки, только в соответствии со ст. 3.3.18 принимает участие в мероприятиях по охране окружающей среды на территории Октябрьского района города Ставрополя.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  <w:t>Администрация района принимала меры в рамках своих полномочий, а именно по приведению неразграниченной территории общего пользования в первоначальное состояние.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rFonts w:ascii="Roboto" w:hAnsi="Roboto"/>
          <w:b w:val="false"/>
          <w:i w:val="false"/>
          <w:caps w:val="false"/>
          <w:smallCaps w:val="false"/>
          <w:color w:val="333333"/>
          <w:spacing w:val="0"/>
          <w:sz w:val="21"/>
          <w:highlight w:val="white"/>
        </w:rPr>
        <w:t xml:space="preserve">      </w:t>
      </w:r>
      <w:r>
        <w:rPr>
          <w:b w:val="false"/>
          <w:i w:val="false"/>
          <w:caps w:val="false"/>
          <w:smallCaps w:val="false"/>
          <w:color w:val="333333"/>
          <w:spacing w:val="0"/>
          <w:sz w:val="28"/>
          <w:highlight w:val="white"/>
        </w:rPr>
        <w:t xml:space="preserve"> </w:t>
      </w:r>
      <w:r>
        <w:rPr>
          <w:sz w:val="28"/>
        </w:rPr>
        <w:t>Правилами обращения с твердыми коммунальными отходами (утверждены Постановлением Правительства Российской Федерации от 12 ноября 2016 года № 1156) закреплено, что, обнаружив место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– место несанкционированного размещения твердых коммунальных отходов), региональный оператор по обращению с твердыми коммунальными отходами (далее также – региональный оператор) обязан в течение 5 рабочих дней уведомить любым способом, позволяющим получить подтверждение доставки такого уведомления, собственника земельного  участка, орган местного самоуправления и орган, осуществляющий государственный экологический надзор, об обнаружении такого места, а также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такого места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 (пункт 16); если собственник земельного участка в течение 30 дней со дня получения уведомления регионального оператора не обеспечил ликвидацию такого места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такое место; в этом случае региональный оператор вправе обратиться в суд с требованием о взыскании понесенных расходов (пункт 17); собственник земельного участка обязан самостоятельно обеспечить ликвидацию такого места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 (пункт 18).</w:t>
      </w:r>
    </w:p>
    <w:p>
      <w:pPr>
        <w:pStyle w:val="Normal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В адрес администрации от регионального оператора ООО «Эко-Сити» уведомления о несанкционированной свалке не поступало. Региональным оператором данная свалка не устранена, хотя они ежедневно вывозят мусор на полигон.</w:t>
      </w:r>
    </w:p>
    <w:p>
      <w:pPr>
        <w:pStyle w:val="Normal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Сотрудниками администрации были предприняты все меры по прекращению вывоза мусора на данный земельный участок.</w:t>
      </w:r>
    </w:p>
    <w:p>
      <w:pPr>
        <w:pStyle w:val="Normal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</w:pPr>
      <w:r>
        <w:rPr>
          <w:sz w:val="28"/>
        </w:rPr>
        <w:t xml:space="preserve">Понятие «несанкционированная свалка» регулируется приказом Росприроднадзора № 31 от 2 февраля 2021 г. «В текущей формулировке для признания объекта несанкционированной свалкой должно выполняться хотя бы одно из условий: площадь более 10 кв. м или объем размещения отходов более 5 куб. м. Ликвидация несанкционированной свалки региональным оператором ТКО спустя 30 дней после направления уведомления собственнику земельного участка действительно является его публичной обязанностью.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Верховный суд РФ также подтвердил право оператора ТКО на самостоятельное устранение несанкционированных свалок.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</w:r>
    </w:p>
    <w:sectPr>
      <w:type w:val="nextPage"/>
      <w:pgSz w:w="11906" w:h="16838"/>
      <w:pgMar w:left="1701" w:right="850" w:gutter="0" w:header="0" w:top="1560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ListParagraph">
    <w:name w:val="List Paragraph"/>
    <w:link w:val="ListParagraph1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Droid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/>
    <w:rPr/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Style16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LibreOffice/7.5.8.2$Linux_X86_64 LibreOffice_project/50$Build-2</Application>
  <AppVersion>15.0000</AppVersion>
  <Pages>5</Pages>
  <Words>790</Words>
  <Characters>5889</Characters>
  <CharactersWithSpaces>7082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2024-09-24T13:49:43Z</dcterms:modified>
  <cp:revision>0</cp:revision>
  <dc:subject/>
  <dc:title/>
</cp:coreProperties>
</file>