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spacing w:lineRule="exact" w:line="2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 </w:t>
      </w:r>
    </w:p>
    <w:p>
      <w:pPr>
        <w:pStyle w:val="NoSpacing1"/>
        <w:spacing w:lineRule="exact" w:line="2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возможном установлении публичного сервитута в целях реконструкции линейного объекта (водовода) «Реконструкция водовода Юго-Западного района города Ставрополя от улицы Ленина, 456 до перекрестка </w:t>
      </w:r>
    </w:p>
    <w:p>
      <w:pPr>
        <w:pStyle w:val="NoSpacing1"/>
        <w:spacing w:lineRule="exact" w:line="2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улиц Доваторцев и Шпаковской протяженностью 2,1 км </w:t>
      </w:r>
    </w:p>
    <w:p>
      <w:pPr>
        <w:pStyle w:val="NoSpacing1"/>
        <w:spacing w:lineRule="exact" w:line="2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увеличением диаметра до 1200 мм»</w:t>
      </w:r>
    </w:p>
    <w:p>
      <w:pPr>
        <w:pStyle w:val="NoSpacing1"/>
        <w:spacing w:lineRule="exact" w:line="280"/>
        <w:ind w:left="0" w:righ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города Ставрополя в соответствии со статьей 39.42 Земельного кодекса Российской Федерации информирует о возможном установлении публичного сервитута в целях реконструкции линейного объекта (водовода) «Реконструкция водовода Юго-Западного района города Ставрополя от улицы Ленина, 456 до перекрестка улиц Доваторцев и Шпаковской протяженностью 2,1 км с увеличением диаметра до 1200 мм»:</w:t>
      </w:r>
    </w:p>
    <w:p>
      <w:pPr>
        <w:pStyle w:val="NoSpacing1"/>
        <w:ind w:left="0" w:right="0" w:firstLine="708"/>
        <w:jc w:val="both"/>
        <w:rPr/>
      </w:pPr>
      <w:r>
        <w:rPr>
          <w:rFonts w:ascii="Times New Roman" w:hAnsi="Times New Roman"/>
          <w:i w:val="false"/>
          <w:iCs w:val="false"/>
          <w:sz w:val="28"/>
        </w:rPr>
        <w:t>на часть земельного участка</w:t>
      </w:r>
      <w:r>
        <w:rPr>
          <w:rFonts w:ascii="Times New Roman" w:hAnsi="Times New Roman"/>
          <w:i w:val="false"/>
          <w:iCs w:val="false"/>
          <w:color w:val="1C1C1C"/>
          <w:sz w:val="28"/>
        </w:rPr>
        <w:t xml:space="preserve"> с кадастровым номером 26:12:010524:902, местоположение: Российская Федерация, Ставропольский край, город Ставрополь, потребительский гаражно-строительный кооператив «Комета», квартал 339, улица Мира, № 458/1а;</w:t>
      </w:r>
    </w:p>
    <w:p>
      <w:pPr>
        <w:pStyle w:val="NoSpacing1"/>
        <w:ind w:left="0" w:right="0" w:firstLine="708"/>
        <w:jc w:val="both"/>
        <w:rPr/>
      </w:pPr>
      <w:r>
        <w:rPr>
          <w:rFonts w:ascii="Times New Roman" w:hAnsi="Times New Roman"/>
          <w:i w:val="false"/>
          <w:iCs w:val="false"/>
          <w:sz w:val="28"/>
        </w:rPr>
        <w:t>на часть земельного участка</w:t>
      </w:r>
      <w:r>
        <w:rPr>
          <w:rFonts w:ascii="Times New Roman" w:hAnsi="Times New Roman"/>
          <w:i w:val="false"/>
          <w:iCs w:val="false"/>
          <w:color w:val="1C1C1C"/>
          <w:sz w:val="28"/>
        </w:rPr>
        <w:t xml:space="preserve"> с кадастровым номером 26:12:010907:24, местоположение установлено относительно ориентира, расположенного в границах участка. Ориентир нежилое строение. Почтовый адрес ориентира: край Ставропольский, город Ставрополь, улица Лермонтова, 355 в квартале 338;</w:t>
      </w:r>
    </w:p>
    <w:p>
      <w:pPr>
        <w:pStyle w:val="NoSpacing1"/>
        <w:ind w:left="0" w:right="0" w:firstLine="708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</w:rPr>
        <w:t>на часть земельного участка</w:t>
      </w:r>
      <w:r>
        <w:rPr>
          <w:rFonts w:ascii="Times New Roman" w:hAnsi="Times New Roman"/>
          <w:i w:val="false"/>
          <w:iCs w:val="false"/>
          <w:color w:val="1C1C1C"/>
          <w:sz w:val="28"/>
        </w:rPr>
        <w:t xml:space="preserve"> с кадастровым номером 26:12:010907:7, местоположение: Ставропольский край, г. Ставрополь, улица Лермонтова, 353 в квартале 338;</w:t>
      </w:r>
    </w:p>
    <w:p>
      <w:pPr>
        <w:pStyle w:val="NoSpacing1"/>
        <w:ind w:left="0" w:right="0" w:firstLine="708"/>
        <w:jc w:val="both"/>
        <w:rPr/>
      </w:pPr>
      <w:r>
        <w:rPr>
          <w:rFonts w:ascii="Times New Roman" w:hAnsi="Times New Roman"/>
          <w:i w:val="false"/>
          <w:iCs w:val="false"/>
          <w:sz w:val="28"/>
        </w:rPr>
        <w:t>на часть земельного участка</w:t>
      </w:r>
      <w:r>
        <w:rPr>
          <w:rFonts w:ascii="Times New Roman" w:hAnsi="Times New Roman"/>
          <w:i w:val="false"/>
          <w:iCs w:val="false"/>
          <w:color w:val="1C1C1C"/>
          <w:sz w:val="28"/>
        </w:rPr>
        <w:t xml:space="preserve"> с кадастровым номером 26:12:000000:46, местоположение: Ставропольский край, город Ставрополь, улица Шпаковская, 111;</w:t>
      </w:r>
    </w:p>
    <w:p>
      <w:pPr>
        <w:pStyle w:val="NoSpacing1"/>
        <w:ind w:left="0" w:right="0" w:firstLine="708"/>
        <w:jc w:val="both"/>
        <w:rPr/>
      </w:pPr>
      <w:r>
        <w:rPr>
          <w:rFonts w:ascii="Times New Roman" w:hAnsi="Times New Roman"/>
          <w:i w:val="false"/>
          <w:iCs w:val="false"/>
          <w:sz w:val="28"/>
        </w:rPr>
        <w:t>на часть земельного участка</w:t>
      </w:r>
      <w:r>
        <w:rPr>
          <w:rFonts w:ascii="Times New Roman" w:hAnsi="Times New Roman"/>
          <w:i w:val="false"/>
          <w:iCs w:val="false"/>
          <w:color w:val="1C1C1C"/>
          <w:sz w:val="28"/>
        </w:rPr>
        <w:t xml:space="preserve"> с кадастровым номером 26:12:011001:3, местоположение установлено относительно ориентира, расположенного в границах участка. Ориентир нежилая застройка. Почтовый адрес ориентира: край Ставропольский, город Ставрополь, улица Шпаковская, 109, в квартале 521;</w:t>
      </w:r>
    </w:p>
    <w:p>
      <w:pPr>
        <w:pStyle w:val="NoSpacing1"/>
        <w:ind w:left="0" w:right="0" w:firstLine="708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</w:rPr>
        <w:t>на часть земельного участка</w:t>
      </w:r>
      <w:r>
        <w:rPr>
          <w:rFonts w:ascii="Times New Roman" w:hAnsi="Times New Roman"/>
          <w:i w:val="false"/>
          <w:iCs w:val="false"/>
          <w:color w:val="1C1C1C"/>
          <w:sz w:val="28"/>
        </w:rPr>
        <w:t xml:space="preserve"> с кадастровым номером 26:12:011604:338, местоположение: Ставропольский край, город Ставрополь, в районе нежилого здания № 33а по улице Доваторцев в квартале 522;</w:t>
      </w:r>
    </w:p>
    <w:p>
      <w:pPr>
        <w:pStyle w:val="NoSpacing1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часть земель населенного пункта города Ставрополя, государственная собственность на которые не разграничена, в границах кадастровых кварталов города Ставрополя: 26:12:010524, 26:12:010903, 26:12:010905, </w:t>
      </w:r>
      <w:bookmarkStart w:id="0" w:name="_GoBack"/>
      <w:bookmarkEnd w:id="0"/>
      <w:r>
        <w:rPr>
          <w:rFonts w:ascii="Times New Roman" w:hAnsi="Times New Roman"/>
          <w:sz w:val="28"/>
        </w:rPr>
        <w:t>26:12:010907, 26:12:010901, 26:12:011001, 26:12:011604, 26:12:010904.</w:t>
      </w:r>
    </w:p>
    <w:p>
      <w:pPr>
        <w:pStyle w:val="NoSpacing1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Документация по планировке территории утверждена постановлением администрации города Ставрополя от 24.02.2022 № 372 «Об утверждении документации по планировке территории (проекта планировки территории и проекта межевания территории) в границах кадастровых кварталов  26:12:011604, 26:12:011001, 26:12:010904, 26:12:010901, 26:12:010907, 26:12:010909, 26:12:010524 от южной границы земельного участка с кадастровым номером 26:12:011001:3 по улице Фроленко до северо-восточной границы земельного участка с кадастровым номером  26:12:010524:148 города Ставрополя в целях реконструкции линейного объекта (водовода)» в редакции постановления администрации города Ставрополя от 01.11.2023 № 2409 «Об утверждении изменений в  документацию по планировке территории (проекта планировки территории и проекта межевания территории) в границах кадастровых кварталов  26:12:011604, 26:12:011001, 26:12:010904, 26:12:010901, 26:12:010907, 26:12:010909, 26:12:010524 от южной границы земельного участка с кадастровым номером 26:12:011001:3 по улице Фроленко до северо-восточной границы земельного участка с кадастровым номером  26:12:010524:148 города Ставрополя в целях реконструкции линейного объекта (водовода), утвержденную постановлением администрации города Ставрополя от 24.02.2022 № 372» и размещена в информационно-телекоммуникационной сети «Интернет» на официальном сайте администрации города Ставрополя.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комитет по управлению муниципальным имуществом города Ставрополя по адресу: город Ставрополь, проспект Карла Маркса, 92, кабинет 207, приемные дни: вторник, четверг с 9:00 до 13:00, выходные дни - суббота, воскресенье.</w:t>
      </w:r>
    </w:p>
    <w:p>
      <w:pPr>
        <w:pStyle w:val="NoSpacing1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указанных заявлений осуществляется в течение пятнадцати  дней со дня опубликования настоящего сообщения.</w:t>
      </w:r>
    </w:p>
    <w:p>
      <w:pPr>
        <w:pStyle w:val="NoSpacing1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>
      <w:pPr>
        <w:pStyle w:val="NoSpacing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предполагаемом публичном сервитуте приведена в настоящем сообщении, а также размещена на официальном сайте администрации города Ставрополя в информационно-телекоммуникационной сети «Интернет»: </w:t>
      </w:r>
      <w:hyperlink r:id="rId2">
        <w:r>
          <w:rPr>
            <w:rFonts w:ascii="Times New Roman" w:hAnsi="Times New Roman"/>
            <w:color w:val="000000"/>
            <w:sz w:val="28"/>
          </w:rPr>
          <w:t>www.ставрополь.рф</w:t>
        </w:r>
      </w:hyperlink>
      <w:r>
        <w:rPr>
          <w:rFonts w:ascii="Times New Roman" w:hAnsi="Times New Roman"/>
          <w:sz w:val="28"/>
        </w:rPr>
        <w:t xml:space="preserve">. </w:t>
      </w:r>
    </w:p>
    <w:p>
      <w:pPr>
        <w:pStyle w:val="NoSpacing1"/>
        <w:ind w:left="0" w:right="0"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985" w:right="567" w:gutter="0" w:header="709" w:top="1418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NoSpacing">
    <w:name w:val="No Spacing"/>
    <w:link w:val="NoSpacing1"/>
    <w:qFormat/>
    <w:rPr/>
  </w:style>
  <w:style w:type="character" w:styleId="S1">
    <w:name w:val="s_1"/>
    <w:link w:val="S11"/>
    <w:qFormat/>
    <w:rPr>
      <w:rFonts w:ascii="Times New Roman" w:hAnsi="Times New Roman"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11">
    <w:name w:val="Выделение1"/>
    <w:basedOn w:val="14"/>
    <w:link w:val="15"/>
    <w:qFormat/>
    <w:rPr>
      <w:i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12">
    <w:name w:val="Гиперссылка1"/>
    <w:basedOn w:val="14"/>
    <w:link w:val="16"/>
    <w:qFormat/>
    <w:rPr>
      <w:color w:val="0563C1" w:themeColor="hyperlink"/>
      <w:u w:val="single"/>
    </w:rPr>
  </w:style>
  <w:style w:type="character" w:styleId="13">
    <w:name w:val="Обычный1"/>
    <w:link w:val="17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Heading5">
    <w:name w:val="Heading 5"/>
    <w:qFormat/>
    <w:rPr>
      <w:rFonts w:ascii="XO Thames" w:hAnsi="XO Thames"/>
      <w:b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14">
    <w:name w:val="Основной шрифт абзаца1"/>
    <w:link w:val="19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Header">
    <w:name w:val="Header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0">
    <w:name w:val="Посещённая гиперссылка"/>
    <w:rPr>
      <w:color w:val="80000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Tahoma" w:hAnsi="Tahoma"/>
      <w:sz w:val="16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11">
    <w:name w:val="s_1"/>
    <w:basedOn w:val="Normal"/>
    <w:link w:val="S1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Выделение1"/>
    <w:basedOn w:val="19"/>
    <w:link w:val="11"/>
    <w:qFormat/>
    <w:pPr/>
    <w:rPr>
      <w:i/>
    </w:rPr>
  </w:style>
  <w:style w:type="paragraph" w:styleId="16">
    <w:name w:val="Гиперссылка1"/>
    <w:basedOn w:val="19"/>
    <w:link w:val="12"/>
    <w:qFormat/>
    <w:pPr/>
    <w:rPr>
      <w:color w:val="0563C1" w:themeColor="hyperlink"/>
      <w:u w:val="single"/>
    </w:rPr>
  </w:style>
  <w:style w:type="paragraph" w:styleId="17">
    <w:name w:val="Обычный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Основной шрифт абзаца1"/>
    <w:link w:val="14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3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3">
    <w:name w:val="Table Grid"/>
    <w:basedOn w:val="Style_3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&#1089;&#1090;&#1072;&#1074;&#1088;&#1086;&#1087;&#1086;&#1083;&#1100;.&#1088;&#1092;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LibreOffice/7.3.7.2$Linux_X86_64 LibreOffice_project/30$Build-2</Application>
  <AppVersion>15.0000</AppVersion>
  <Pages>2</Pages>
  <Words>542</Words>
  <Characters>4152</Characters>
  <CharactersWithSpaces>4688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2023-11-15T09:27:08Z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